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charts/chart59.xml" ContentType="application/vnd.openxmlformats-officedocument.drawingml.chart+xml"/>
  <Default Extension="wmf" ContentType="image/x-wmf"/>
  <Override PartName="/word/charts/chart68.xml" ContentType="application/vnd.openxmlformats-officedocument.drawingml.chart+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Default Extension="emf" ContentType="image/x-emf"/>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229" w:rsidRDefault="00933229" w:rsidP="00933229">
      <w:pPr>
        <w:spacing w:line="300" w:lineRule="auto"/>
        <w:jc w:val="center"/>
        <w:outlineLvl w:val="0"/>
        <w:rPr>
          <w:b/>
          <w:bCs/>
          <w:sz w:val="28"/>
        </w:rPr>
      </w:pPr>
      <w:r>
        <w:rPr>
          <w:rFonts w:hint="eastAsia"/>
          <w:b/>
          <w:bCs/>
          <w:sz w:val="28"/>
        </w:rPr>
        <w:t>2017-2018</w:t>
      </w:r>
      <w:r>
        <w:rPr>
          <w:rFonts w:hint="eastAsia"/>
          <w:b/>
          <w:bCs/>
          <w:sz w:val="28"/>
        </w:rPr>
        <w:t>学年第一学期</w:t>
      </w:r>
    </w:p>
    <w:p w:rsidR="00933229" w:rsidRDefault="00933229" w:rsidP="00933229">
      <w:pPr>
        <w:spacing w:line="300" w:lineRule="auto"/>
        <w:jc w:val="center"/>
        <w:outlineLvl w:val="0"/>
        <w:rPr>
          <w:b/>
          <w:bCs/>
          <w:sz w:val="44"/>
        </w:rPr>
      </w:pPr>
      <w:r>
        <w:rPr>
          <w:rFonts w:hint="eastAsia"/>
          <w:b/>
          <w:bCs/>
          <w:sz w:val="44"/>
        </w:rPr>
        <w:t>课程教学小结</w:t>
      </w:r>
    </w:p>
    <w:p w:rsidR="00933229" w:rsidRDefault="00933229" w:rsidP="0093322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933229" w:rsidTr="0074168E">
        <w:trPr>
          <w:trHeight w:val="450"/>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金燕</w:t>
            </w:r>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Default="00933229"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165</w:t>
            </w:r>
            <w:r>
              <w:rPr>
                <w:rFonts w:eastAsia="仿宋_GB2312" w:hint="eastAsia"/>
                <w:sz w:val="24"/>
              </w:rPr>
              <w:t>班</w:t>
            </w:r>
          </w:p>
        </w:tc>
      </w:tr>
      <w:tr w:rsidR="00933229" w:rsidTr="0074168E">
        <w:trPr>
          <w:trHeight w:val="480"/>
        </w:trPr>
        <w:tc>
          <w:tcPr>
            <w:tcW w:w="1080" w:type="dxa"/>
            <w:vAlign w:val="center"/>
          </w:tcPr>
          <w:p w:rsidR="00933229" w:rsidRDefault="00933229" w:rsidP="0074168E">
            <w:pPr>
              <w:spacing w:line="300" w:lineRule="auto"/>
              <w:jc w:val="center"/>
              <w:rPr>
                <w:b/>
                <w:bCs/>
                <w:sz w:val="24"/>
              </w:rPr>
            </w:pPr>
            <w:r>
              <w:rPr>
                <w:rFonts w:hint="eastAsia"/>
                <w:b/>
                <w:bCs/>
                <w:sz w:val="24"/>
              </w:rPr>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财务会计（</w:t>
            </w:r>
            <w:r>
              <w:rPr>
                <w:rFonts w:eastAsia="仿宋_GB2312" w:hint="eastAsia"/>
                <w:sz w:val="24"/>
              </w:rPr>
              <w:t>A</w:t>
            </w:r>
            <w:r>
              <w:rPr>
                <w:rFonts w:eastAsia="仿宋_GB2312" w:hint="eastAsia"/>
                <w:sz w:val="24"/>
              </w:rPr>
              <w:t>）</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96</w:t>
            </w:r>
          </w:p>
        </w:tc>
      </w:tr>
    </w:tbl>
    <w:p w:rsidR="00933229" w:rsidRDefault="00933229" w:rsidP="00933229">
      <w:pPr>
        <w:jc w:val="left"/>
        <w:rPr>
          <w:sz w:val="24"/>
        </w:rPr>
      </w:pPr>
    </w:p>
    <w:p w:rsidR="00933229" w:rsidRDefault="00933229" w:rsidP="00933229">
      <w:pPr>
        <w:spacing w:line="300" w:lineRule="auto"/>
        <w:outlineLvl w:val="0"/>
        <w:rPr>
          <w:b/>
          <w:bCs/>
          <w:sz w:val="24"/>
        </w:rPr>
      </w:pPr>
      <w:r>
        <w:rPr>
          <w:rFonts w:hint="eastAsia"/>
          <w:b/>
          <w:bCs/>
          <w:sz w:val="24"/>
        </w:rPr>
        <w:t>一、成绩分布</w:t>
      </w:r>
    </w:p>
    <w:p w:rsidR="00933229" w:rsidRDefault="00933229" w:rsidP="00933229">
      <w:pPr>
        <w:spacing w:line="300" w:lineRule="auto"/>
        <w:rPr>
          <w:sz w:val="24"/>
        </w:rPr>
      </w:pPr>
      <w:r>
        <w:rPr>
          <w:rFonts w:eastAsia="仿宋_GB2312" w:hint="eastAsia"/>
          <w:sz w:val="24"/>
        </w:rPr>
        <w:t>总评成绩</w:t>
      </w:r>
    </w:p>
    <w:p w:rsidR="00933229" w:rsidRDefault="00933229" w:rsidP="00933229">
      <w:pPr>
        <w:jc w:val="left"/>
        <w:rPr>
          <w:sz w:val="24"/>
        </w:rPr>
      </w:pPr>
      <w:r>
        <w:rPr>
          <w:noProof/>
          <w:sz w:val="20"/>
        </w:rPr>
        <w:drawing>
          <wp:anchor distT="0" distB="0" distL="114300" distR="114300" simplePos="0" relativeHeight="251660288" behindDoc="0" locked="0" layoutInCell="1" allowOverlap="1">
            <wp:simplePos x="0" y="0"/>
            <wp:positionH relativeFrom="column">
              <wp:posOffset>49530</wp:posOffset>
            </wp:positionH>
            <wp:positionV relativeFrom="paragraph">
              <wp:posOffset>123825</wp:posOffset>
            </wp:positionV>
            <wp:extent cx="5200650" cy="3022600"/>
            <wp:effectExtent l="0" t="0" r="0" b="0"/>
            <wp:wrapNone/>
            <wp:docPr id="2" name="对象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r>
        <w:rPr>
          <w:rFonts w:eastAsia="仿宋_GB2312" w:hint="eastAsia"/>
          <w:sz w:val="24"/>
        </w:rPr>
        <w:t>期末考试成绩</w:t>
      </w:r>
    </w:p>
    <w:p w:rsidR="00933229" w:rsidRDefault="00933229" w:rsidP="00933229">
      <w:pPr>
        <w:jc w:val="left"/>
        <w:rPr>
          <w:sz w:val="24"/>
        </w:rPr>
      </w:pPr>
      <w:r>
        <w:rPr>
          <w:noProof/>
          <w:sz w:val="20"/>
        </w:rPr>
        <w:drawing>
          <wp:anchor distT="0" distB="0" distL="114300" distR="114300" simplePos="0" relativeHeight="251661312" behindDoc="0" locked="0" layoutInCell="1" allowOverlap="1">
            <wp:simplePos x="0" y="0"/>
            <wp:positionH relativeFrom="column">
              <wp:posOffset>-93345</wp:posOffset>
            </wp:positionH>
            <wp:positionV relativeFrom="paragraph">
              <wp:posOffset>167005</wp:posOffset>
            </wp:positionV>
            <wp:extent cx="5953125" cy="2987040"/>
            <wp:effectExtent l="0" t="0" r="0" b="0"/>
            <wp:wrapNone/>
            <wp:docPr id="3" name="对象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933229" w:rsidRDefault="00933229" w:rsidP="00933229">
      <w:pPr>
        <w:jc w:val="left"/>
        <w:rPr>
          <w:sz w:val="24"/>
        </w:rPr>
      </w:pPr>
    </w:p>
    <w:p w:rsidR="00933229" w:rsidRDefault="00933229" w:rsidP="00933229">
      <w:pPr>
        <w:spacing w:line="300" w:lineRule="auto"/>
        <w:rPr>
          <w:rFonts w:eastAsia="仿宋_GB2312"/>
          <w:sz w:val="24"/>
        </w:rPr>
      </w:pPr>
    </w:p>
    <w:p w:rsidR="00933229" w:rsidRDefault="00933229" w:rsidP="00933229">
      <w:pPr>
        <w:jc w:val="left"/>
        <w:rPr>
          <w:sz w:val="24"/>
        </w:rPr>
      </w:pPr>
      <w:r>
        <w:rPr>
          <w:rFonts w:eastAsia="仿宋_GB2312" w:hint="eastAsia"/>
          <w:sz w:val="24"/>
        </w:rPr>
        <w:t xml:space="preserve">    </w:t>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outlineLvl w:val="0"/>
        <w:rPr>
          <w:b/>
          <w:bCs/>
          <w:sz w:val="24"/>
        </w:rPr>
      </w:pPr>
    </w:p>
    <w:p w:rsidR="00933229" w:rsidRDefault="00933229" w:rsidP="00933229">
      <w:pPr>
        <w:jc w:val="left"/>
        <w:outlineLvl w:val="0"/>
        <w:rPr>
          <w:sz w:val="24"/>
        </w:rPr>
      </w:pPr>
      <w:r>
        <w:rPr>
          <w:rFonts w:hint="eastAsia"/>
          <w:b/>
          <w:bCs/>
          <w:sz w:val="24"/>
        </w:rPr>
        <w:lastRenderedPageBreak/>
        <w:t>二、总体自我评价</w:t>
      </w:r>
    </w:p>
    <w:p w:rsidR="00933229" w:rsidRDefault="00933229" w:rsidP="00933229">
      <w:pPr>
        <w:spacing w:line="300" w:lineRule="auto"/>
        <w:ind w:firstLineChars="200" w:firstLine="480"/>
        <w:rPr>
          <w:rFonts w:eastAsia="仿宋_GB2312"/>
          <w:sz w:val="24"/>
        </w:rPr>
      </w:pPr>
      <w:r>
        <w:rPr>
          <w:rFonts w:eastAsia="仿宋_GB2312" w:hint="eastAsia"/>
          <w:sz w:val="24"/>
        </w:rPr>
        <w:t>本学期承担财务管理（本科）</w:t>
      </w:r>
      <w:r>
        <w:rPr>
          <w:rFonts w:eastAsia="仿宋_GB2312" w:hint="eastAsia"/>
          <w:sz w:val="24"/>
        </w:rPr>
        <w:t>165</w:t>
      </w:r>
      <w:r>
        <w:rPr>
          <w:rFonts w:eastAsia="仿宋_GB2312" w:hint="eastAsia"/>
          <w:sz w:val="24"/>
        </w:rPr>
        <w:t>班的《财务会计（</w:t>
      </w:r>
      <w:r>
        <w:rPr>
          <w:rFonts w:eastAsia="仿宋_GB2312" w:hint="eastAsia"/>
          <w:sz w:val="24"/>
        </w:rPr>
        <w:t>A</w:t>
      </w:r>
      <w:r>
        <w:rPr>
          <w:rFonts w:eastAsia="仿宋_GB2312" w:hint="eastAsia"/>
          <w:sz w:val="24"/>
        </w:rPr>
        <w:t>）》教学任务，从学生最终的考核结果看，期末平均成绩为</w:t>
      </w:r>
      <w:r>
        <w:rPr>
          <w:rFonts w:eastAsia="仿宋_GB2312" w:hint="eastAsia"/>
          <w:sz w:val="24"/>
        </w:rPr>
        <w:t>80.35</w:t>
      </w:r>
      <w:r>
        <w:rPr>
          <w:rFonts w:eastAsia="仿宋_GB2312" w:hint="eastAsia"/>
          <w:sz w:val="24"/>
        </w:rPr>
        <w:t>分；总评平均成绩为</w:t>
      </w:r>
      <w:r>
        <w:rPr>
          <w:rFonts w:eastAsia="仿宋_GB2312" w:hint="eastAsia"/>
          <w:sz w:val="24"/>
        </w:rPr>
        <w:t>77.15</w:t>
      </w:r>
      <w:r>
        <w:rPr>
          <w:rFonts w:eastAsia="仿宋_GB2312" w:hint="eastAsia"/>
          <w:sz w:val="24"/>
        </w:rPr>
        <w:t>分，均超出了本专业平均水平，基本反映学生的真实水平。</w:t>
      </w:r>
    </w:p>
    <w:p w:rsidR="00933229" w:rsidRDefault="00933229" w:rsidP="00933229">
      <w:pPr>
        <w:spacing w:line="300" w:lineRule="auto"/>
        <w:ind w:firstLineChars="200" w:firstLine="480"/>
        <w:rPr>
          <w:rFonts w:eastAsia="仿宋_GB2312"/>
          <w:sz w:val="24"/>
        </w:rPr>
      </w:pPr>
      <w:r>
        <w:rPr>
          <w:rFonts w:eastAsia="仿宋_GB2312" w:hint="eastAsia"/>
          <w:sz w:val="24"/>
        </w:rPr>
        <w:t>本学期该课程属于考核方式改革示范课程之一。课程组在期中和期末都采用了上机和卷面相结合的考核方式。</w:t>
      </w:r>
    </w:p>
    <w:p w:rsidR="00933229" w:rsidRDefault="00933229" w:rsidP="00933229">
      <w:pPr>
        <w:spacing w:line="300" w:lineRule="auto"/>
        <w:ind w:firstLineChars="200" w:firstLine="480"/>
        <w:rPr>
          <w:rFonts w:eastAsia="仿宋_GB2312"/>
          <w:sz w:val="24"/>
        </w:rPr>
      </w:pPr>
      <w:r>
        <w:rPr>
          <w:rFonts w:eastAsia="仿宋_GB2312" w:hint="eastAsia"/>
          <w:sz w:val="24"/>
        </w:rPr>
        <w:t>其中，百分制中</w:t>
      </w:r>
      <w:r>
        <w:rPr>
          <w:rFonts w:eastAsia="仿宋_GB2312" w:hint="eastAsia"/>
          <w:sz w:val="24"/>
        </w:rPr>
        <w:t>40</w:t>
      </w:r>
      <w:r>
        <w:rPr>
          <w:rFonts w:eastAsia="仿宋_GB2312" w:hint="eastAsia"/>
          <w:sz w:val="24"/>
        </w:rPr>
        <w:t>分采用上机测试，题型包括</w:t>
      </w:r>
      <w:r>
        <w:rPr>
          <w:rFonts w:eastAsia="仿宋_GB2312" w:hint="eastAsia"/>
          <w:sz w:val="24"/>
        </w:rPr>
        <w:t>10</w:t>
      </w:r>
      <w:r>
        <w:rPr>
          <w:rFonts w:eastAsia="仿宋_GB2312" w:hint="eastAsia"/>
          <w:sz w:val="24"/>
        </w:rPr>
        <w:t>个单选题，每题</w:t>
      </w:r>
      <w:r>
        <w:rPr>
          <w:rFonts w:eastAsia="仿宋_GB2312" w:hint="eastAsia"/>
          <w:sz w:val="24"/>
        </w:rPr>
        <w:t>2</w:t>
      </w:r>
      <w:r>
        <w:rPr>
          <w:rFonts w:eastAsia="仿宋_GB2312" w:hint="eastAsia"/>
          <w:sz w:val="24"/>
        </w:rPr>
        <w:t>分；</w:t>
      </w:r>
      <w:r>
        <w:rPr>
          <w:rFonts w:eastAsia="仿宋_GB2312" w:hint="eastAsia"/>
          <w:sz w:val="24"/>
        </w:rPr>
        <w:t>5</w:t>
      </w:r>
      <w:r>
        <w:rPr>
          <w:rFonts w:eastAsia="仿宋_GB2312" w:hint="eastAsia"/>
          <w:sz w:val="24"/>
        </w:rPr>
        <w:t>个多选题，每题</w:t>
      </w:r>
      <w:r>
        <w:rPr>
          <w:rFonts w:eastAsia="仿宋_GB2312" w:hint="eastAsia"/>
          <w:sz w:val="24"/>
        </w:rPr>
        <w:t>2</w:t>
      </w:r>
      <w:r>
        <w:rPr>
          <w:rFonts w:eastAsia="仿宋_GB2312" w:hint="eastAsia"/>
          <w:sz w:val="24"/>
        </w:rPr>
        <w:t>分；</w:t>
      </w:r>
      <w:r>
        <w:rPr>
          <w:rFonts w:eastAsia="仿宋_GB2312" w:hint="eastAsia"/>
          <w:sz w:val="24"/>
        </w:rPr>
        <w:t>10</w:t>
      </w:r>
      <w:r>
        <w:rPr>
          <w:rFonts w:eastAsia="仿宋_GB2312" w:hint="eastAsia"/>
          <w:sz w:val="24"/>
        </w:rPr>
        <w:t>个是非题，每题</w:t>
      </w:r>
      <w:r>
        <w:rPr>
          <w:rFonts w:eastAsia="仿宋_GB2312" w:hint="eastAsia"/>
          <w:sz w:val="24"/>
        </w:rPr>
        <w:t>1</w:t>
      </w:r>
      <w:r>
        <w:rPr>
          <w:rFonts w:eastAsia="仿宋_GB2312" w:hint="eastAsia"/>
          <w:sz w:val="24"/>
        </w:rPr>
        <w:t>分。试题在考试时间从试题库中随机抽</w:t>
      </w:r>
      <w:proofErr w:type="gramStart"/>
      <w:r>
        <w:rPr>
          <w:rFonts w:eastAsia="仿宋_GB2312" w:hint="eastAsia"/>
          <w:sz w:val="24"/>
        </w:rPr>
        <w:t>题组卷</w:t>
      </w:r>
      <w:proofErr w:type="gramEnd"/>
      <w:r>
        <w:rPr>
          <w:rFonts w:eastAsia="仿宋_GB2312" w:hint="eastAsia"/>
          <w:sz w:val="24"/>
        </w:rPr>
        <w:t>，每个学生的试卷都是随机组成，但是难度系数均按照事先预设的</w:t>
      </w:r>
      <w:r>
        <w:rPr>
          <w:rFonts w:eastAsia="仿宋_GB2312" w:hint="eastAsia"/>
          <w:sz w:val="24"/>
        </w:rPr>
        <w:t>1</w:t>
      </w:r>
      <w:r>
        <w:rPr>
          <w:rFonts w:eastAsia="仿宋_GB2312" w:hint="eastAsia"/>
          <w:sz w:val="24"/>
        </w:rPr>
        <w:t>星：</w:t>
      </w:r>
      <w:r>
        <w:rPr>
          <w:rFonts w:eastAsia="仿宋_GB2312" w:hint="eastAsia"/>
          <w:sz w:val="24"/>
        </w:rPr>
        <w:t>2</w:t>
      </w:r>
      <w:r>
        <w:rPr>
          <w:rFonts w:eastAsia="仿宋_GB2312" w:hint="eastAsia"/>
          <w:sz w:val="24"/>
        </w:rPr>
        <w:t>星：三星</w:t>
      </w:r>
      <w:r>
        <w:rPr>
          <w:rFonts w:eastAsia="仿宋_GB2312" w:hint="eastAsia"/>
          <w:sz w:val="24"/>
        </w:rPr>
        <w:t>=4</w:t>
      </w:r>
      <w:r>
        <w:rPr>
          <w:rFonts w:eastAsia="仿宋_GB2312" w:hint="eastAsia"/>
          <w:sz w:val="24"/>
        </w:rPr>
        <w:t>：</w:t>
      </w:r>
      <w:r>
        <w:rPr>
          <w:rFonts w:eastAsia="仿宋_GB2312" w:hint="eastAsia"/>
          <w:sz w:val="24"/>
        </w:rPr>
        <w:t>4</w:t>
      </w:r>
      <w:r>
        <w:rPr>
          <w:rFonts w:eastAsia="仿宋_GB2312" w:hint="eastAsia"/>
          <w:sz w:val="24"/>
        </w:rPr>
        <w:t>：</w:t>
      </w:r>
      <w:r>
        <w:rPr>
          <w:rFonts w:eastAsia="仿宋_GB2312" w:hint="eastAsia"/>
          <w:sz w:val="24"/>
        </w:rPr>
        <w:t>2</w:t>
      </w:r>
      <w:r>
        <w:rPr>
          <w:rFonts w:eastAsia="仿宋_GB2312" w:hint="eastAsia"/>
          <w:sz w:val="24"/>
        </w:rPr>
        <w:t>的比例。期中上机试题主要覆盖教材前六章，期末上机试题主要覆盖教材后六章。考试结果显示，本次期末上机考试学生投入了比期中考试更多的精力和时间，上机考试成绩较为理想，平均分达到</w:t>
      </w:r>
      <w:r>
        <w:rPr>
          <w:rFonts w:eastAsia="仿宋_GB2312" w:hint="eastAsia"/>
          <w:sz w:val="24"/>
        </w:rPr>
        <w:t>34</w:t>
      </w:r>
      <w:r>
        <w:rPr>
          <w:rFonts w:eastAsia="仿宋_GB2312" w:hint="eastAsia"/>
          <w:sz w:val="24"/>
        </w:rPr>
        <w:t>分以上，有多个学生拿到满分</w:t>
      </w:r>
      <w:r>
        <w:rPr>
          <w:rFonts w:eastAsia="仿宋_GB2312" w:hint="eastAsia"/>
          <w:sz w:val="24"/>
        </w:rPr>
        <w:t>40</w:t>
      </w:r>
      <w:r>
        <w:rPr>
          <w:rFonts w:eastAsia="仿宋_GB2312" w:hint="eastAsia"/>
          <w:sz w:val="24"/>
        </w:rPr>
        <w:t>分。</w:t>
      </w:r>
    </w:p>
    <w:p w:rsidR="00933229" w:rsidRDefault="00933229" w:rsidP="00933229">
      <w:pPr>
        <w:spacing w:line="300" w:lineRule="auto"/>
        <w:ind w:firstLineChars="200" w:firstLine="480"/>
        <w:rPr>
          <w:rFonts w:eastAsia="仿宋_GB2312"/>
          <w:sz w:val="24"/>
        </w:rPr>
      </w:pPr>
      <w:r>
        <w:rPr>
          <w:rFonts w:eastAsia="仿宋_GB2312" w:hint="eastAsia"/>
          <w:sz w:val="24"/>
        </w:rPr>
        <w:t>百分制中</w:t>
      </w:r>
      <w:r>
        <w:rPr>
          <w:rFonts w:eastAsia="仿宋_GB2312" w:hint="eastAsia"/>
          <w:sz w:val="24"/>
        </w:rPr>
        <w:t>60</w:t>
      </w:r>
      <w:r>
        <w:rPr>
          <w:rFonts w:eastAsia="仿宋_GB2312" w:hint="eastAsia"/>
          <w:sz w:val="24"/>
        </w:rPr>
        <w:t>分采用卷面测试，题型主要包括若干个主观实务题。期中时涉及教材前半部分的章节，包括货币资金、存货、固定资产、无形资产、金融资产等知识点；期末时涉及教材后半部分，包括长期股权投资、流动负债、非流动负债、所有者权益、收入费用利润和财务报告等知识点。主观题考试中部分学生对实务掌握稍显吃力</w:t>
      </w:r>
      <w:r>
        <w:rPr>
          <w:rFonts w:eastAsia="仿宋_GB2312" w:hint="eastAsia"/>
          <w:sz w:val="24"/>
        </w:rPr>
        <w:t xml:space="preserve"> </w:t>
      </w:r>
      <w:r>
        <w:rPr>
          <w:rFonts w:eastAsia="仿宋_GB2312" w:hint="eastAsia"/>
          <w:sz w:val="24"/>
        </w:rPr>
        <w:t>，不够灵活，对基本知识点呈现出明显短板。</w:t>
      </w:r>
    </w:p>
    <w:p w:rsidR="00933229" w:rsidRDefault="00933229" w:rsidP="00933229">
      <w:pPr>
        <w:spacing w:line="300" w:lineRule="auto"/>
        <w:ind w:firstLineChars="200" w:firstLine="480"/>
        <w:rPr>
          <w:rFonts w:eastAsia="仿宋_GB2312"/>
          <w:sz w:val="24"/>
        </w:rPr>
      </w:pPr>
      <w:r>
        <w:rPr>
          <w:rFonts w:eastAsia="仿宋_GB2312" w:hint="eastAsia"/>
          <w:sz w:val="24"/>
        </w:rPr>
        <w:t>期末考试卷面成绩分布不太理想，没有呈现正态分布，大部分学生期末卷面成绩比期中成绩提高很多，说明大家期末复习时都对财务会计课程投入了很多精力。</w:t>
      </w:r>
      <w:proofErr w:type="gramStart"/>
      <w:r>
        <w:rPr>
          <w:rFonts w:eastAsia="仿宋_GB2312" w:hint="eastAsia"/>
          <w:sz w:val="24"/>
        </w:rPr>
        <w:t>综合机考和</w:t>
      </w:r>
      <w:proofErr w:type="gramEnd"/>
      <w:r>
        <w:rPr>
          <w:rFonts w:eastAsia="仿宋_GB2312" w:hint="eastAsia"/>
          <w:sz w:val="24"/>
        </w:rPr>
        <w:t>笔试，本次考试高分人数很多，总共有</w:t>
      </w:r>
      <w:r>
        <w:rPr>
          <w:rFonts w:eastAsia="仿宋_GB2312" w:hint="eastAsia"/>
          <w:sz w:val="24"/>
        </w:rPr>
        <w:t>19</w:t>
      </w:r>
      <w:r>
        <w:rPr>
          <w:rFonts w:eastAsia="仿宋_GB2312" w:hint="eastAsia"/>
          <w:sz w:val="24"/>
        </w:rPr>
        <w:t>人取得了</w:t>
      </w:r>
      <w:r>
        <w:rPr>
          <w:rFonts w:eastAsia="仿宋_GB2312" w:hint="eastAsia"/>
          <w:sz w:val="24"/>
        </w:rPr>
        <w:t>90</w:t>
      </w:r>
      <w:r>
        <w:rPr>
          <w:rFonts w:eastAsia="仿宋_GB2312" w:hint="eastAsia"/>
          <w:sz w:val="24"/>
        </w:rPr>
        <w:t>分以上的成绩。最高分为</w:t>
      </w:r>
      <w:r>
        <w:rPr>
          <w:rFonts w:eastAsia="仿宋_GB2312" w:hint="eastAsia"/>
          <w:sz w:val="24"/>
        </w:rPr>
        <w:t>99</w:t>
      </w:r>
      <w:r>
        <w:rPr>
          <w:rFonts w:eastAsia="仿宋_GB2312" w:hint="eastAsia"/>
          <w:sz w:val="24"/>
        </w:rPr>
        <w:t>分。</w:t>
      </w:r>
      <w:proofErr w:type="gramStart"/>
      <w:r>
        <w:rPr>
          <w:rFonts w:eastAsia="仿宋_GB2312" w:hint="eastAsia"/>
          <w:sz w:val="24"/>
        </w:rPr>
        <w:t>本次机考的</w:t>
      </w:r>
      <w:proofErr w:type="gramEnd"/>
      <w:r>
        <w:rPr>
          <w:rFonts w:eastAsia="仿宋_GB2312" w:hint="eastAsia"/>
          <w:sz w:val="24"/>
        </w:rPr>
        <w:t>难度比上一届的难度有所降低，总体成绩反映了本届学生学习态度。</w:t>
      </w:r>
    </w:p>
    <w:p w:rsidR="00933229" w:rsidRDefault="00933229" w:rsidP="00933229">
      <w:pPr>
        <w:spacing w:line="300" w:lineRule="auto"/>
        <w:ind w:firstLineChars="200" w:firstLine="480"/>
        <w:rPr>
          <w:rFonts w:eastAsia="仿宋_GB2312"/>
          <w:sz w:val="24"/>
        </w:rPr>
      </w:pPr>
      <w:r>
        <w:rPr>
          <w:rFonts w:eastAsia="仿宋_GB2312" w:hint="eastAsia"/>
          <w:sz w:val="24"/>
        </w:rPr>
        <w:t>这个成绩与本人预期和学生学习情况基本还是相符。在本学期的教学过程中，因为</w:t>
      </w:r>
      <w:r>
        <w:rPr>
          <w:rFonts w:eastAsia="仿宋_GB2312" w:hint="eastAsia"/>
          <w:sz w:val="24"/>
        </w:rPr>
        <w:t>5</w:t>
      </w:r>
      <w:r>
        <w:rPr>
          <w:rFonts w:eastAsia="仿宋_GB2312" w:hint="eastAsia"/>
          <w:sz w:val="24"/>
        </w:rPr>
        <w:t>班学生是转专业</w:t>
      </w:r>
      <w:proofErr w:type="gramStart"/>
      <w:r>
        <w:rPr>
          <w:rFonts w:eastAsia="仿宋_GB2312" w:hint="eastAsia"/>
          <w:sz w:val="24"/>
        </w:rPr>
        <w:t>和家扬学院</w:t>
      </w:r>
      <w:proofErr w:type="gramEnd"/>
      <w:r>
        <w:rPr>
          <w:rFonts w:eastAsia="仿宋_GB2312" w:hint="eastAsia"/>
          <w:sz w:val="24"/>
        </w:rPr>
        <w:t>的学生，首次接触专业课程，没有学习过基础会计课程，所以开学之初对财务会计的学习深感吃力，本人利用课余时间，给本班学生进行了若干次的补课。大部分学生因为属于优秀生，所以学习比较主动认真，对课程持有较高的学习热情。但是仍有少数学生学习没有特别认真，作业完成情况也一般，对学习缺乏热情。另有部分学生学习态度较好，但学习方法不正确，学得不够灵活，不能做到学以致用。期末采用该专业统一单独考试方式，从试题库中抽取难度不一的试题进行组合筛选，并结合本届学生特点稍加修改，试卷题量和难度符合教学大纲内容要求和难度要求。因此，该成绩基本可以反映该班级的总体掌握情况，课程教学任务也顺利完成。</w:t>
      </w:r>
    </w:p>
    <w:p w:rsidR="00933229" w:rsidRPr="00035CA9" w:rsidRDefault="00933229" w:rsidP="00933229">
      <w:pPr>
        <w:jc w:val="left"/>
        <w:outlineLvl w:val="0"/>
        <w:rPr>
          <w:b/>
          <w:bCs/>
          <w:sz w:val="24"/>
        </w:rPr>
      </w:pPr>
      <w:r>
        <w:rPr>
          <w:rFonts w:hint="eastAsia"/>
          <w:b/>
          <w:bCs/>
          <w:sz w:val="24"/>
        </w:rPr>
        <w:t>三、特殊教学方法或教学改革经验</w:t>
      </w:r>
    </w:p>
    <w:p w:rsidR="00933229" w:rsidRDefault="00933229" w:rsidP="00933229">
      <w:pPr>
        <w:spacing w:line="300" w:lineRule="auto"/>
        <w:ind w:firstLineChars="200" w:firstLine="480"/>
        <w:rPr>
          <w:rFonts w:eastAsia="仿宋_GB2312"/>
          <w:sz w:val="24"/>
        </w:rPr>
      </w:pPr>
      <w:r>
        <w:rPr>
          <w:rFonts w:eastAsia="仿宋_GB2312" w:hint="eastAsia"/>
          <w:sz w:val="24"/>
        </w:rPr>
        <w:t>本学期按照学院要求对学生课堂笔记做出明确要求，平时进行了随机抽查，借此督促学生重视课堂学习。</w:t>
      </w:r>
    </w:p>
    <w:p w:rsidR="00933229" w:rsidRDefault="00933229" w:rsidP="00933229">
      <w:pPr>
        <w:spacing w:line="300" w:lineRule="auto"/>
        <w:ind w:firstLineChars="150" w:firstLine="360"/>
        <w:rPr>
          <w:rFonts w:eastAsia="仿宋_GB2312"/>
          <w:sz w:val="24"/>
        </w:rPr>
      </w:pPr>
      <w:r>
        <w:rPr>
          <w:rFonts w:eastAsia="仿宋_GB2312" w:hint="eastAsia"/>
          <w:sz w:val="24"/>
        </w:rPr>
        <w:lastRenderedPageBreak/>
        <w:t>本学期与所任教班级学生建立了较密切联系，期初时采用分小组答疑的方式，一方面试图通过增加课后答疑时间，解决一些课堂上没有时间解决的问题；另一方面试图指导学生下载一些上市公司年报，使得学生增加对所学知识的直观认识，并为今后毕业论文的撰写打下些许基础。</w:t>
      </w:r>
    </w:p>
    <w:p w:rsidR="00933229" w:rsidRDefault="00933229" w:rsidP="00933229">
      <w:pPr>
        <w:spacing w:line="300" w:lineRule="auto"/>
        <w:ind w:firstLineChars="200" w:firstLine="480"/>
        <w:rPr>
          <w:rFonts w:eastAsia="仿宋_GB2312"/>
          <w:sz w:val="24"/>
        </w:rPr>
      </w:pPr>
      <w:r>
        <w:rPr>
          <w:rFonts w:eastAsia="仿宋_GB2312" w:hint="eastAsia"/>
          <w:sz w:val="24"/>
        </w:rPr>
        <w:t>期中考试以后，本人对各名学生的卷面进行了每道题的分析，计算了得分率，一方面进一步了解学生的学习情况，以便后期查漏补缺；另一方面，可以为本学期正在进行的习题库编写提供数据支撑，使习题难度系数尽量吻合每一届学生的实际情况。同时对每一名学生期末考试的每一道题得分情况进行记录与分析，主要测算均值与标准差，以便了解学生对课程内容总体掌握情况，及时采取有针对性的措施，并为今后同课程教学积累了经验。</w:t>
      </w:r>
    </w:p>
    <w:p w:rsidR="00933229" w:rsidRDefault="00933229" w:rsidP="00933229">
      <w:pPr>
        <w:spacing w:line="300" w:lineRule="auto"/>
        <w:ind w:firstLineChars="200" w:firstLine="480"/>
        <w:rPr>
          <w:rFonts w:eastAsia="仿宋_GB2312"/>
          <w:sz w:val="24"/>
        </w:rPr>
      </w:pPr>
      <w:r>
        <w:rPr>
          <w:rFonts w:eastAsia="仿宋_GB2312" w:hint="eastAsia"/>
          <w:sz w:val="24"/>
        </w:rPr>
        <w:t>本学期采用的试题库模式，很大程度上解决了学生课后自学和答疑的困难，对期末成绩的提高起了至关重要的作用，以后课题组将进一步深化题目，扩充题量，改革出卷形式，尽量使卷面成绩能真正体现学生的真实水平。</w:t>
      </w:r>
    </w:p>
    <w:p w:rsidR="00933229" w:rsidRDefault="00933229" w:rsidP="00933229">
      <w:pPr>
        <w:jc w:val="left"/>
        <w:outlineLvl w:val="0"/>
        <w:rPr>
          <w:sz w:val="24"/>
        </w:rPr>
      </w:pPr>
      <w:r>
        <w:rPr>
          <w:rFonts w:hint="eastAsia"/>
          <w:b/>
          <w:bCs/>
          <w:sz w:val="24"/>
        </w:rPr>
        <w:t>四、遇到的问题及改进设想</w:t>
      </w:r>
    </w:p>
    <w:p w:rsidR="00933229" w:rsidRDefault="00933229" w:rsidP="00933229">
      <w:pPr>
        <w:spacing w:line="300" w:lineRule="auto"/>
        <w:ind w:firstLineChars="200" w:firstLine="480"/>
        <w:rPr>
          <w:rFonts w:eastAsia="仿宋_GB2312"/>
          <w:sz w:val="24"/>
        </w:rPr>
      </w:pPr>
      <w:r>
        <w:rPr>
          <w:rFonts w:eastAsia="仿宋_GB2312" w:hint="eastAsia"/>
          <w:sz w:val="24"/>
        </w:rPr>
        <w:t>本次教学中遇到的主要困惑和问题是个别学生对会计课程的学习仍然停留在死记硬背上，复习时几乎是在背诵分录，导致考试中题目稍有变化就无所适从。今后在教学中需要深入剖析知识点，实时提醒学生掌握本质。</w:t>
      </w:r>
    </w:p>
    <w:p w:rsidR="00933229" w:rsidRDefault="00933229" w:rsidP="00933229">
      <w:pPr>
        <w:spacing w:line="300" w:lineRule="auto"/>
        <w:ind w:firstLineChars="200" w:firstLine="480"/>
        <w:rPr>
          <w:rFonts w:eastAsia="仿宋_GB2312"/>
          <w:sz w:val="24"/>
        </w:rPr>
      </w:pPr>
      <w:r>
        <w:rPr>
          <w:rFonts w:eastAsia="仿宋_GB2312" w:hint="eastAsia"/>
          <w:sz w:val="24"/>
        </w:rPr>
        <w:t xml:space="preserve">                                    </w:t>
      </w:r>
    </w:p>
    <w:p w:rsidR="00933229" w:rsidRDefault="00933229" w:rsidP="00933229">
      <w:pPr>
        <w:spacing w:line="300" w:lineRule="auto"/>
        <w:ind w:firstLineChars="2300" w:firstLine="5520"/>
        <w:rPr>
          <w:rFonts w:eastAsia="仿宋_GB2312"/>
          <w:sz w:val="24"/>
        </w:rPr>
      </w:pPr>
      <w:r>
        <w:rPr>
          <w:rFonts w:eastAsia="仿宋_GB2312" w:hint="eastAsia"/>
          <w:sz w:val="24"/>
        </w:rPr>
        <w:t>财会教研室</w:t>
      </w:r>
      <w:r>
        <w:rPr>
          <w:rFonts w:eastAsia="仿宋_GB2312" w:hint="eastAsia"/>
          <w:sz w:val="24"/>
        </w:rPr>
        <w:t xml:space="preserve">  </w:t>
      </w:r>
      <w:r>
        <w:rPr>
          <w:rFonts w:eastAsia="仿宋_GB2312" w:hint="eastAsia"/>
          <w:sz w:val="24"/>
        </w:rPr>
        <w:t>金燕</w:t>
      </w:r>
    </w:p>
    <w:p w:rsidR="00933229" w:rsidRDefault="00933229" w:rsidP="00933229">
      <w:pPr>
        <w:spacing w:line="300" w:lineRule="auto"/>
        <w:ind w:firstLineChars="200" w:firstLine="480"/>
        <w:rPr>
          <w:rFonts w:eastAsia="仿宋_GB2312"/>
          <w:sz w:val="24"/>
        </w:rPr>
      </w:pPr>
      <w:r>
        <w:rPr>
          <w:rFonts w:eastAsia="仿宋_GB2312" w:hint="eastAsia"/>
          <w:sz w:val="24"/>
        </w:rPr>
        <w:t xml:space="preserve">                                          2018</w:t>
      </w:r>
      <w:r>
        <w:rPr>
          <w:rFonts w:eastAsia="仿宋_GB2312" w:hint="eastAsia"/>
          <w:sz w:val="24"/>
        </w:rPr>
        <w:t>年</w:t>
      </w:r>
      <w:r>
        <w:rPr>
          <w:rFonts w:eastAsia="仿宋_GB2312" w:hint="eastAsia"/>
          <w:sz w:val="24"/>
        </w:rPr>
        <w:t>1</w:t>
      </w:r>
      <w:r>
        <w:rPr>
          <w:rFonts w:eastAsia="仿宋_GB2312" w:hint="eastAsia"/>
          <w:sz w:val="24"/>
        </w:rPr>
        <w:t>月</w:t>
      </w:r>
      <w:r>
        <w:rPr>
          <w:rFonts w:eastAsia="仿宋_GB2312" w:hint="eastAsia"/>
          <w:sz w:val="24"/>
        </w:rPr>
        <w:t>26</w:t>
      </w:r>
      <w:r>
        <w:rPr>
          <w:rFonts w:eastAsia="仿宋_GB2312" w:hint="eastAsia"/>
          <w:sz w:val="24"/>
        </w:rPr>
        <w:t>日</w:t>
      </w:r>
    </w:p>
    <w:p w:rsidR="00F443FE" w:rsidRDefault="00F443FE"/>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p w:rsidR="00933229" w:rsidRDefault="00933229" w:rsidP="00933229">
      <w:pPr>
        <w:spacing w:line="300" w:lineRule="auto"/>
        <w:jc w:val="center"/>
        <w:outlineLvl w:val="0"/>
        <w:rPr>
          <w:b/>
          <w:bCs/>
          <w:sz w:val="28"/>
        </w:rPr>
      </w:pPr>
      <w:r>
        <w:rPr>
          <w:rFonts w:hint="eastAsia"/>
          <w:b/>
          <w:bCs/>
          <w:sz w:val="28"/>
        </w:rPr>
        <w:lastRenderedPageBreak/>
        <w:t>2017-2018</w:t>
      </w:r>
      <w:r>
        <w:rPr>
          <w:rFonts w:hint="eastAsia"/>
          <w:b/>
          <w:bCs/>
          <w:sz w:val="28"/>
        </w:rPr>
        <w:t>学年第一学期</w:t>
      </w:r>
    </w:p>
    <w:p w:rsidR="00933229" w:rsidRDefault="00933229" w:rsidP="00933229">
      <w:pPr>
        <w:spacing w:line="300" w:lineRule="auto"/>
        <w:jc w:val="center"/>
        <w:outlineLvl w:val="0"/>
        <w:rPr>
          <w:b/>
          <w:bCs/>
          <w:sz w:val="44"/>
        </w:rPr>
      </w:pPr>
      <w:r>
        <w:rPr>
          <w:rFonts w:hint="eastAsia"/>
          <w:b/>
          <w:bCs/>
          <w:sz w:val="44"/>
        </w:rPr>
        <w:t>课程教学小结</w:t>
      </w:r>
    </w:p>
    <w:p w:rsidR="00933229" w:rsidRDefault="00933229" w:rsidP="0093322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933229" w:rsidTr="0074168E">
        <w:trPr>
          <w:trHeight w:val="450"/>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金燕</w:t>
            </w:r>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Default="00933229"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151</w:t>
            </w:r>
            <w:r>
              <w:rPr>
                <w:rFonts w:eastAsia="仿宋_GB2312" w:hint="eastAsia"/>
                <w:sz w:val="24"/>
              </w:rPr>
              <w:t>、</w:t>
            </w:r>
            <w:r>
              <w:rPr>
                <w:rFonts w:eastAsia="仿宋_GB2312" w:hint="eastAsia"/>
                <w:sz w:val="24"/>
              </w:rPr>
              <w:t>152</w:t>
            </w:r>
            <w:r>
              <w:rPr>
                <w:rFonts w:eastAsia="仿宋_GB2312" w:hint="eastAsia"/>
                <w:sz w:val="24"/>
              </w:rPr>
              <w:t>班</w:t>
            </w:r>
          </w:p>
        </w:tc>
      </w:tr>
      <w:tr w:rsidR="00933229" w:rsidTr="0074168E">
        <w:trPr>
          <w:trHeight w:val="480"/>
        </w:trPr>
        <w:tc>
          <w:tcPr>
            <w:tcW w:w="1080" w:type="dxa"/>
            <w:vAlign w:val="center"/>
          </w:tcPr>
          <w:p w:rsidR="00933229" w:rsidRDefault="00933229" w:rsidP="0074168E">
            <w:pPr>
              <w:spacing w:line="300" w:lineRule="auto"/>
              <w:jc w:val="center"/>
              <w:rPr>
                <w:b/>
                <w:bCs/>
                <w:sz w:val="24"/>
              </w:rPr>
            </w:pPr>
            <w:r>
              <w:rPr>
                <w:rFonts w:hint="eastAsia"/>
                <w:b/>
                <w:bCs/>
                <w:sz w:val="24"/>
              </w:rPr>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管理会计</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48</w:t>
            </w:r>
          </w:p>
        </w:tc>
      </w:tr>
    </w:tbl>
    <w:p w:rsidR="00933229" w:rsidRDefault="00933229" w:rsidP="00933229">
      <w:pPr>
        <w:spacing w:line="300" w:lineRule="auto"/>
        <w:outlineLvl w:val="0"/>
        <w:rPr>
          <w:sz w:val="24"/>
        </w:rPr>
      </w:pPr>
    </w:p>
    <w:p w:rsidR="00933229" w:rsidRDefault="00933229" w:rsidP="00933229">
      <w:pPr>
        <w:spacing w:line="300" w:lineRule="auto"/>
        <w:outlineLvl w:val="0"/>
        <w:rPr>
          <w:b/>
          <w:bCs/>
          <w:sz w:val="24"/>
        </w:rPr>
      </w:pPr>
      <w:r>
        <w:rPr>
          <w:rFonts w:hint="eastAsia"/>
          <w:b/>
          <w:bCs/>
          <w:sz w:val="24"/>
        </w:rPr>
        <w:t>一、成绩分布</w:t>
      </w:r>
    </w:p>
    <w:p w:rsidR="00933229" w:rsidRDefault="00933229" w:rsidP="00933229">
      <w:pPr>
        <w:spacing w:line="300" w:lineRule="auto"/>
        <w:rPr>
          <w:sz w:val="24"/>
        </w:rPr>
      </w:pPr>
      <w:r>
        <w:rPr>
          <w:rFonts w:eastAsia="仿宋_GB2312" w:hint="eastAsia"/>
          <w:sz w:val="24"/>
        </w:rPr>
        <w:t>总评成绩</w:t>
      </w:r>
    </w:p>
    <w:p w:rsidR="00933229" w:rsidRDefault="00933229" w:rsidP="00933229">
      <w:pPr>
        <w:jc w:val="left"/>
        <w:rPr>
          <w:sz w:val="24"/>
        </w:rPr>
      </w:pPr>
      <w:r>
        <w:rPr>
          <w:noProof/>
          <w:sz w:val="20"/>
        </w:rPr>
        <w:drawing>
          <wp:anchor distT="0" distB="0" distL="114300" distR="114300" simplePos="0" relativeHeight="251663360" behindDoc="0" locked="0" layoutInCell="1" allowOverlap="1">
            <wp:simplePos x="0" y="0"/>
            <wp:positionH relativeFrom="column">
              <wp:posOffset>114300</wp:posOffset>
            </wp:positionH>
            <wp:positionV relativeFrom="paragraph">
              <wp:posOffset>8890</wp:posOffset>
            </wp:positionV>
            <wp:extent cx="4809490" cy="2804160"/>
            <wp:effectExtent l="0" t="0" r="0" b="0"/>
            <wp:wrapNone/>
            <wp:docPr id="4" name="对象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123190</wp:posOffset>
            </wp:positionV>
            <wp:extent cx="5104130" cy="3114675"/>
            <wp:effectExtent l="0" t="0" r="0" b="0"/>
            <wp:wrapNone/>
            <wp:docPr id="5" name="对象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65408" behindDoc="0" locked="0" layoutInCell="1" allowOverlap="1">
            <wp:simplePos x="0" y="0"/>
            <wp:positionH relativeFrom="column">
              <wp:posOffset>114300</wp:posOffset>
            </wp:positionH>
            <wp:positionV relativeFrom="paragraph">
              <wp:posOffset>99060</wp:posOffset>
            </wp:positionV>
            <wp:extent cx="4809490" cy="2211705"/>
            <wp:effectExtent l="0" t="0" r="0" b="0"/>
            <wp:wrapNone/>
            <wp:docPr id="6" name="对象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spacing w:line="300" w:lineRule="auto"/>
        <w:rPr>
          <w:rFonts w:eastAsia="仿宋_GB2312"/>
          <w:sz w:val="24"/>
        </w:rPr>
      </w:pPr>
    </w:p>
    <w:p w:rsidR="00933229" w:rsidRPr="00A03443" w:rsidRDefault="00933229" w:rsidP="00933229">
      <w:pPr>
        <w:spacing w:line="300" w:lineRule="auto"/>
        <w:rPr>
          <w:rFonts w:eastAsia="仿宋_GB2312"/>
          <w:sz w:val="24"/>
        </w:rPr>
      </w:pPr>
      <w:r>
        <w:rPr>
          <w:rFonts w:eastAsia="仿宋_GB2312" w:hint="eastAsia"/>
          <w:sz w:val="24"/>
        </w:rPr>
        <w:t>期末考试成绩</w:t>
      </w:r>
    </w:p>
    <w:p w:rsidR="00933229" w:rsidRDefault="00933229" w:rsidP="00933229">
      <w:pPr>
        <w:spacing w:line="300" w:lineRule="auto"/>
        <w:rPr>
          <w:rFonts w:eastAsia="仿宋_GB2312"/>
          <w:sz w:val="24"/>
        </w:rPr>
      </w:pPr>
      <w:r>
        <w:rPr>
          <w:noProof/>
          <w:sz w:val="20"/>
        </w:rPr>
        <w:drawing>
          <wp:anchor distT="0" distB="0" distL="114300" distR="114300" simplePos="0" relativeHeight="251666432" behindDoc="0" locked="0" layoutInCell="1" allowOverlap="1">
            <wp:simplePos x="0" y="0"/>
            <wp:positionH relativeFrom="column">
              <wp:posOffset>114300</wp:posOffset>
            </wp:positionH>
            <wp:positionV relativeFrom="paragraph">
              <wp:posOffset>81280</wp:posOffset>
            </wp:positionV>
            <wp:extent cx="11767185" cy="6383655"/>
            <wp:effectExtent l="0" t="0" r="0" b="0"/>
            <wp:wrapNone/>
            <wp:docPr id="7" name="对象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933229" w:rsidRDefault="00933229" w:rsidP="00933229">
      <w:pPr>
        <w:jc w:val="left"/>
        <w:rPr>
          <w:sz w:val="24"/>
        </w:rPr>
      </w:pPr>
      <w:r>
        <w:rPr>
          <w:rFonts w:eastAsia="仿宋_GB2312" w:hint="eastAsia"/>
          <w:sz w:val="24"/>
        </w:rPr>
        <w:t xml:space="preserve">    </w:t>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Pr="00AD04D1"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4809490" cy="2807335"/>
            <wp:effectExtent l="0" t="0" r="0" b="0"/>
            <wp:wrapNone/>
            <wp:docPr id="8" name="对象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68480" behindDoc="0" locked="0" layoutInCell="1" allowOverlap="1">
            <wp:simplePos x="0" y="0"/>
            <wp:positionH relativeFrom="column">
              <wp:posOffset>114300</wp:posOffset>
            </wp:positionH>
            <wp:positionV relativeFrom="paragraph">
              <wp:posOffset>88900</wp:posOffset>
            </wp:positionV>
            <wp:extent cx="4814570" cy="2614295"/>
            <wp:effectExtent l="0" t="0" r="0" b="0"/>
            <wp:wrapNone/>
            <wp:docPr id="9" name="对象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outlineLvl w:val="0"/>
        <w:rPr>
          <w:b/>
          <w:bCs/>
          <w:sz w:val="24"/>
        </w:rPr>
      </w:pPr>
    </w:p>
    <w:p w:rsidR="00933229" w:rsidRDefault="00933229" w:rsidP="00933229">
      <w:pPr>
        <w:jc w:val="left"/>
        <w:outlineLvl w:val="0"/>
        <w:rPr>
          <w:b/>
          <w:bCs/>
          <w:sz w:val="24"/>
        </w:rPr>
      </w:pPr>
    </w:p>
    <w:p w:rsidR="00933229" w:rsidRDefault="00933229" w:rsidP="00933229">
      <w:pPr>
        <w:jc w:val="left"/>
        <w:outlineLvl w:val="0"/>
        <w:rPr>
          <w:b/>
          <w:bCs/>
          <w:sz w:val="24"/>
        </w:rPr>
      </w:pPr>
    </w:p>
    <w:p w:rsidR="00933229" w:rsidRDefault="00933229" w:rsidP="00933229">
      <w:pPr>
        <w:adjustRightInd w:val="0"/>
        <w:snapToGrid w:val="0"/>
        <w:spacing w:line="300" w:lineRule="auto"/>
        <w:jc w:val="left"/>
        <w:outlineLvl w:val="0"/>
        <w:rPr>
          <w:b/>
          <w:bCs/>
          <w:sz w:val="24"/>
        </w:rPr>
      </w:pPr>
      <w:r>
        <w:rPr>
          <w:rFonts w:hint="eastAsia"/>
          <w:b/>
          <w:bCs/>
          <w:sz w:val="24"/>
        </w:rPr>
        <w:t>二、总体自我评价</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151</w:t>
      </w:r>
      <w:r>
        <w:rPr>
          <w:rFonts w:eastAsia="仿宋_GB2312" w:hint="eastAsia"/>
          <w:sz w:val="24"/>
        </w:rPr>
        <w:t>班、</w:t>
      </w:r>
      <w:r>
        <w:rPr>
          <w:rFonts w:eastAsia="仿宋_GB2312" w:hint="eastAsia"/>
          <w:sz w:val="24"/>
        </w:rPr>
        <w:t>152</w:t>
      </w:r>
      <w:r>
        <w:rPr>
          <w:rFonts w:eastAsia="仿宋_GB2312" w:hint="eastAsia"/>
          <w:sz w:val="24"/>
        </w:rPr>
        <w:t>班的《管理会计》教学任务，从学生最终的考核结果看，成绩比较理想，反映学生的真实水平，各分数段成绩分布基本合理，合格率高，实现了预期目标。</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两个班期</w:t>
      </w:r>
      <w:proofErr w:type="gramStart"/>
      <w:r>
        <w:rPr>
          <w:rFonts w:eastAsia="仿宋_GB2312" w:hint="eastAsia"/>
          <w:sz w:val="24"/>
        </w:rPr>
        <w:t>末成绩</w:t>
      </w:r>
      <w:proofErr w:type="gramEnd"/>
      <w:r>
        <w:rPr>
          <w:rFonts w:eastAsia="仿宋_GB2312" w:hint="eastAsia"/>
          <w:sz w:val="24"/>
        </w:rPr>
        <w:t>相比期中有很大的飞跃。在本学期的教学过程中，本人觉得两班学生学习态度端正，学风良好，学习热情高。试卷符合教学大纲内容要求，难度适中。因此，该成绩较好的反映班级学生的总体掌握情况，课程教学任务较好的完成。</w:t>
      </w:r>
    </w:p>
    <w:p w:rsidR="00933229" w:rsidRDefault="00933229" w:rsidP="00933229">
      <w:pPr>
        <w:adjustRightInd w:val="0"/>
        <w:snapToGrid w:val="0"/>
        <w:spacing w:line="300" w:lineRule="auto"/>
        <w:jc w:val="left"/>
        <w:outlineLvl w:val="0"/>
        <w:rPr>
          <w:b/>
          <w:bCs/>
          <w:sz w:val="24"/>
        </w:rPr>
      </w:pPr>
    </w:p>
    <w:p w:rsidR="00933229" w:rsidRPr="00035CA9" w:rsidRDefault="00933229" w:rsidP="00933229">
      <w:pPr>
        <w:adjustRightInd w:val="0"/>
        <w:snapToGrid w:val="0"/>
        <w:spacing w:line="300" w:lineRule="auto"/>
        <w:jc w:val="left"/>
        <w:outlineLvl w:val="0"/>
        <w:rPr>
          <w:b/>
          <w:bCs/>
          <w:sz w:val="24"/>
        </w:rPr>
      </w:pPr>
      <w:r>
        <w:rPr>
          <w:rFonts w:hint="eastAsia"/>
          <w:b/>
          <w:bCs/>
          <w:sz w:val="24"/>
        </w:rPr>
        <w:t>三、特殊教学方法或教学改革经验</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本学期在教学中与学生建立了较密切联系，课后答疑很活跃，方式也很灵活，利用课余时间与学生进行广泛的交流沟通，及时掌握学生的学习状态和专业思想动态，同时要求成立课程学习小组，就管理会计的学习要点、学习难点等内容进行讨论学习，并要求组长定期上交讨论材料，适时的点评和指导，取得了较好的效果。</w:t>
      </w:r>
    </w:p>
    <w:p w:rsidR="00933229" w:rsidRPr="00B76F50" w:rsidRDefault="00933229" w:rsidP="00933229">
      <w:pPr>
        <w:adjustRightInd w:val="0"/>
        <w:snapToGrid w:val="0"/>
        <w:spacing w:line="300" w:lineRule="auto"/>
        <w:ind w:firstLineChars="200" w:firstLine="480"/>
        <w:rPr>
          <w:rFonts w:eastAsia="仿宋_GB2312"/>
          <w:sz w:val="24"/>
        </w:rPr>
      </w:pPr>
    </w:p>
    <w:p w:rsidR="00933229" w:rsidRDefault="00933229" w:rsidP="00933229">
      <w:pPr>
        <w:adjustRightInd w:val="0"/>
        <w:snapToGrid w:val="0"/>
        <w:spacing w:line="300" w:lineRule="auto"/>
        <w:jc w:val="left"/>
        <w:outlineLvl w:val="0"/>
        <w:rPr>
          <w:sz w:val="24"/>
        </w:rPr>
      </w:pPr>
      <w:r>
        <w:rPr>
          <w:rFonts w:hint="eastAsia"/>
          <w:b/>
          <w:bCs/>
          <w:sz w:val="24"/>
        </w:rPr>
        <w:t>四、遇到的问题及改进设想</w:t>
      </w:r>
    </w:p>
    <w:p w:rsidR="00933229" w:rsidRPr="00B9047F"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本学期遇到的主要问题是少数学生学习态度还不够端正，布置的课后练习没有很好的完成，再加上学习方法不够灵活，所以成绩不是很理想。采用的主要纠正方法是进行教学方法的改进和学习方法的指导，通过企业调研、设置课程学习小组，加强学生的合作学习。今后将进一步拓展课外学习平台，深化课程学习小</w:t>
      </w:r>
      <w:r>
        <w:rPr>
          <w:rFonts w:eastAsia="仿宋_GB2312" w:hint="eastAsia"/>
          <w:sz w:val="24"/>
        </w:rPr>
        <w:lastRenderedPageBreak/>
        <w:t>组活动，加强师生、生生之间的互动合作，以激发学生主动学习的热情和潜能。</w:t>
      </w:r>
    </w:p>
    <w:p w:rsidR="00933229" w:rsidRDefault="00933229" w:rsidP="00933229">
      <w:pPr>
        <w:spacing w:line="300" w:lineRule="auto"/>
        <w:jc w:val="center"/>
        <w:outlineLvl w:val="0"/>
        <w:rPr>
          <w:b/>
          <w:bCs/>
          <w:sz w:val="28"/>
        </w:rPr>
      </w:pPr>
      <w:r>
        <w:rPr>
          <w:rFonts w:hint="eastAsia"/>
          <w:b/>
          <w:bCs/>
          <w:sz w:val="28"/>
        </w:rPr>
        <w:t>2017-2018</w:t>
      </w:r>
      <w:r>
        <w:rPr>
          <w:rFonts w:hint="eastAsia"/>
          <w:b/>
          <w:bCs/>
          <w:sz w:val="28"/>
        </w:rPr>
        <w:t>学年第一学期</w:t>
      </w:r>
    </w:p>
    <w:p w:rsidR="00933229" w:rsidRDefault="00933229" w:rsidP="00933229">
      <w:pPr>
        <w:spacing w:line="300" w:lineRule="auto"/>
        <w:jc w:val="center"/>
        <w:outlineLvl w:val="0"/>
        <w:rPr>
          <w:b/>
          <w:bCs/>
          <w:sz w:val="44"/>
        </w:rPr>
      </w:pPr>
      <w:r>
        <w:rPr>
          <w:rFonts w:hint="eastAsia"/>
          <w:b/>
          <w:bCs/>
          <w:sz w:val="44"/>
        </w:rPr>
        <w:t>课程教学小结</w:t>
      </w:r>
    </w:p>
    <w:p w:rsidR="00933229" w:rsidRDefault="00933229" w:rsidP="0093322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933229" w:rsidTr="0074168E">
        <w:trPr>
          <w:trHeight w:val="450"/>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黄</w:t>
            </w:r>
            <w:proofErr w:type="gramStart"/>
            <w:r>
              <w:rPr>
                <w:rFonts w:eastAsia="仿宋_GB2312" w:hint="eastAsia"/>
                <w:sz w:val="24"/>
              </w:rPr>
              <w:t>嫦</w:t>
            </w:r>
            <w:proofErr w:type="gramEnd"/>
            <w:r>
              <w:rPr>
                <w:rFonts w:eastAsia="仿宋_GB2312" w:hint="eastAsia"/>
                <w:sz w:val="24"/>
              </w:rPr>
              <w:t>娇</w:t>
            </w:r>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Pr="00344D22" w:rsidRDefault="00933229" w:rsidP="0074168E">
            <w:pPr>
              <w:spacing w:line="300" w:lineRule="auto"/>
              <w:jc w:val="center"/>
              <w:rPr>
                <w:rFonts w:ascii="宋体" w:hAnsi="宋体"/>
                <w:bCs/>
                <w:szCs w:val="21"/>
              </w:rPr>
            </w:pPr>
            <w:r w:rsidRPr="00344D22">
              <w:rPr>
                <w:rFonts w:ascii="宋体" w:hAnsi="宋体" w:hint="eastAsia"/>
                <w:bCs/>
                <w:szCs w:val="21"/>
              </w:rPr>
              <w:t>市场营销（3+2）171、172班</w:t>
            </w:r>
          </w:p>
        </w:tc>
      </w:tr>
      <w:tr w:rsidR="00933229" w:rsidTr="0074168E">
        <w:trPr>
          <w:trHeight w:val="480"/>
        </w:trPr>
        <w:tc>
          <w:tcPr>
            <w:tcW w:w="1080" w:type="dxa"/>
            <w:vAlign w:val="center"/>
          </w:tcPr>
          <w:p w:rsidR="00933229" w:rsidRDefault="00933229" w:rsidP="0074168E">
            <w:pPr>
              <w:spacing w:line="300" w:lineRule="auto"/>
              <w:jc w:val="center"/>
              <w:rPr>
                <w:b/>
                <w:bCs/>
                <w:sz w:val="24"/>
              </w:rPr>
            </w:pPr>
            <w:r>
              <w:rPr>
                <w:rFonts w:hint="eastAsia"/>
                <w:b/>
                <w:bCs/>
                <w:sz w:val="24"/>
              </w:rPr>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基础会计</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48</w:t>
            </w:r>
          </w:p>
        </w:tc>
      </w:tr>
    </w:tbl>
    <w:p w:rsidR="00933229" w:rsidRDefault="00933229" w:rsidP="00933229">
      <w:pPr>
        <w:jc w:val="left"/>
        <w:rPr>
          <w:sz w:val="24"/>
        </w:rPr>
      </w:pPr>
    </w:p>
    <w:p w:rsidR="00933229" w:rsidRDefault="00933229" w:rsidP="00933229">
      <w:pPr>
        <w:spacing w:line="300" w:lineRule="auto"/>
        <w:outlineLvl w:val="0"/>
        <w:rPr>
          <w:b/>
          <w:bCs/>
          <w:sz w:val="24"/>
        </w:rPr>
      </w:pPr>
      <w:r>
        <w:rPr>
          <w:rFonts w:hint="eastAsia"/>
          <w:b/>
          <w:bCs/>
          <w:sz w:val="24"/>
        </w:rPr>
        <w:t>一、成绩分布</w:t>
      </w:r>
    </w:p>
    <w:p w:rsidR="00933229" w:rsidRDefault="00933229" w:rsidP="00933229">
      <w:pPr>
        <w:spacing w:line="300" w:lineRule="auto"/>
        <w:rPr>
          <w:sz w:val="24"/>
        </w:rPr>
      </w:pPr>
      <w:r>
        <w:rPr>
          <w:rFonts w:eastAsia="仿宋_GB2312" w:hint="eastAsia"/>
          <w:sz w:val="24"/>
        </w:rPr>
        <w:t>总评成绩</w:t>
      </w:r>
    </w:p>
    <w:p w:rsidR="00933229" w:rsidRDefault="00933229" w:rsidP="00933229">
      <w:pPr>
        <w:jc w:val="left"/>
        <w:rPr>
          <w:sz w:val="24"/>
        </w:rPr>
      </w:pPr>
      <w:r>
        <w:rPr>
          <w:rFonts w:hint="eastAsia"/>
          <w:noProof/>
          <w:sz w:val="24"/>
        </w:rPr>
        <w:drawing>
          <wp:anchor distT="0" distB="0" distL="114300" distR="114300" simplePos="0" relativeHeight="251672576" behindDoc="0" locked="0" layoutInCell="1" allowOverlap="1">
            <wp:simplePos x="0" y="0"/>
            <wp:positionH relativeFrom="column">
              <wp:posOffset>114300</wp:posOffset>
            </wp:positionH>
            <wp:positionV relativeFrom="paragraph">
              <wp:posOffset>119380</wp:posOffset>
            </wp:positionV>
            <wp:extent cx="5058410" cy="2606675"/>
            <wp:effectExtent l="0" t="0" r="0" b="0"/>
            <wp:wrapNone/>
            <wp:docPr id="12" name="对象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rFonts w:hint="eastAsia"/>
          <w:noProof/>
          <w:sz w:val="24"/>
        </w:rPr>
        <w:drawing>
          <wp:anchor distT="0" distB="0" distL="114300" distR="114300" simplePos="0" relativeHeight="251674624" behindDoc="0" locked="0" layoutInCell="1" allowOverlap="1">
            <wp:simplePos x="0" y="0"/>
            <wp:positionH relativeFrom="column">
              <wp:posOffset>190500</wp:posOffset>
            </wp:positionH>
            <wp:positionV relativeFrom="paragraph">
              <wp:posOffset>-170180</wp:posOffset>
            </wp:positionV>
            <wp:extent cx="4982210" cy="2411730"/>
            <wp:effectExtent l="0" t="0" r="0" b="0"/>
            <wp:wrapNone/>
            <wp:docPr id="14" name="对象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r>
        <w:rPr>
          <w:rFonts w:eastAsia="仿宋_GB2312" w:hint="eastAsia"/>
          <w:noProof/>
          <w:sz w:val="24"/>
        </w:rPr>
        <w:drawing>
          <wp:anchor distT="0" distB="0" distL="114300" distR="114300" simplePos="0" relativeHeight="251675648" behindDoc="0" locked="0" layoutInCell="1" allowOverlap="1">
            <wp:simplePos x="0" y="0"/>
            <wp:positionH relativeFrom="column">
              <wp:posOffset>164465</wp:posOffset>
            </wp:positionH>
            <wp:positionV relativeFrom="paragraph">
              <wp:posOffset>120015</wp:posOffset>
            </wp:positionV>
            <wp:extent cx="4809490" cy="2804160"/>
            <wp:effectExtent l="0" t="0" r="0" b="0"/>
            <wp:wrapNone/>
            <wp:docPr id="15" name="对象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r>
        <w:rPr>
          <w:rFonts w:eastAsia="仿宋_GB2312" w:hint="eastAsia"/>
          <w:sz w:val="24"/>
        </w:rPr>
        <w:t>期末考试成绩</w:t>
      </w:r>
    </w:p>
    <w:p w:rsidR="00933229" w:rsidRPr="00B60168" w:rsidRDefault="00933229" w:rsidP="00933229">
      <w:pPr>
        <w:spacing w:line="300" w:lineRule="auto"/>
        <w:rPr>
          <w:rFonts w:eastAsia="仿宋_GB2312"/>
          <w:sz w:val="24"/>
        </w:rPr>
      </w:pPr>
      <w:r>
        <w:rPr>
          <w:rFonts w:eastAsia="仿宋_GB2312" w:hint="eastAsia"/>
          <w:noProof/>
          <w:sz w:val="24"/>
        </w:rPr>
        <w:drawing>
          <wp:anchor distT="0" distB="0" distL="114300" distR="114300" simplePos="0" relativeHeight="251671552" behindDoc="0" locked="0" layoutInCell="1" allowOverlap="1">
            <wp:simplePos x="0" y="0"/>
            <wp:positionH relativeFrom="column">
              <wp:posOffset>114300</wp:posOffset>
            </wp:positionH>
            <wp:positionV relativeFrom="paragraph">
              <wp:posOffset>62865</wp:posOffset>
            </wp:positionV>
            <wp:extent cx="5067300" cy="2205355"/>
            <wp:effectExtent l="0" t="0" r="0" b="0"/>
            <wp:wrapNone/>
            <wp:docPr id="11" name="对象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r>
        <w:rPr>
          <w:rFonts w:hint="eastAsia"/>
          <w:b/>
          <w:bCs/>
          <w:noProof/>
          <w:sz w:val="24"/>
        </w:rPr>
        <w:drawing>
          <wp:anchor distT="0" distB="0" distL="114300" distR="114300" simplePos="0" relativeHeight="251673600" behindDoc="0" locked="0" layoutInCell="1" allowOverlap="1">
            <wp:simplePos x="0" y="0"/>
            <wp:positionH relativeFrom="column">
              <wp:posOffset>181610</wp:posOffset>
            </wp:positionH>
            <wp:positionV relativeFrom="paragraph">
              <wp:posOffset>59055</wp:posOffset>
            </wp:positionV>
            <wp:extent cx="5057775" cy="2406650"/>
            <wp:effectExtent l="0" t="0" r="0" b="0"/>
            <wp:wrapNone/>
            <wp:docPr id="13" name="对象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r>
        <w:rPr>
          <w:rFonts w:hint="eastAsia"/>
          <w:b/>
          <w:bCs/>
          <w:noProof/>
          <w:sz w:val="24"/>
        </w:rPr>
        <w:drawing>
          <wp:anchor distT="0" distB="0" distL="114300" distR="114300" simplePos="0" relativeHeight="251670528" behindDoc="0" locked="0" layoutInCell="1" allowOverlap="1">
            <wp:simplePos x="0" y="0"/>
            <wp:positionH relativeFrom="column">
              <wp:posOffset>97155</wp:posOffset>
            </wp:positionH>
            <wp:positionV relativeFrom="paragraph">
              <wp:posOffset>67310</wp:posOffset>
            </wp:positionV>
            <wp:extent cx="4962525" cy="2637790"/>
            <wp:effectExtent l="0" t="0" r="0" b="0"/>
            <wp:wrapNone/>
            <wp:docPr id="10" name="对象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b/>
          <w:bCs/>
          <w:sz w:val="24"/>
        </w:rPr>
      </w:pPr>
      <w:r>
        <w:rPr>
          <w:rFonts w:hint="eastAsia"/>
          <w:b/>
          <w:bCs/>
          <w:sz w:val="24"/>
        </w:rPr>
        <w:t>二、总体自我评价</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本学期承担市场营销（</w:t>
      </w:r>
      <w:r>
        <w:rPr>
          <w:rFonts w:eastAsia="仿宋_GB2312" w:hint="eastAsia"/>
          <w:sz w:val="24"/>
        </w:rPr>
        <w:t>3+2</w:t>
      </w:r>
      <w:r>
        <w:rPr>
          <w:rFonts w:eastAsia="仿宋_GB2312" w:hint="eastAsia"/>
          <w:sz w:val="24"/>
        </w:rPr>
        <w:t>）</w:t>
      </w:r>
      <w:r>
        <w:rPr>
          <w:rFonts w:eastAsia="仿宋_GB2312" w:hint="eastAsia"/>
          <w:sz w:val="24"/>
        </w:rPr>
        <w:t>171</w:t>
      </w:r>
      <w:r>
        <w:rPr>
          <w:rFonts w:eastAsia="仿宋_GB2312" w:hint="eastAsia"/>
          <w:sz w:val="24"/>
        </w:rPr>
        <w:t>、</w:t>
      </w:r>
      <w:r>
        <w:rPr>
          <w:rFonts w:eastAsia="仿宋_GB2312" w:hint="eastAsia"/>
          <w:sz w:val="24"/>
        </w:rPr>
        <w:t>172</w:t>
      </w:r>
      <w:r>
        <w:rPr>
          <w:rFonts w:eastAsia="仿宋_GB2312" w:hint="eastAsia"/>
          <w:sz w:val="24"/>
        </w:rPr>
        <w:t>班的《基础会计》教学任务，从学生最终的考核结果看，两个班级的成绩差距很大，</w:t>
      </w:r>
      <w:r>
        <w:rPr>
          <w:rFonts w:eastAsia="仿宋_GB2312" w:hint="eastAsia"/>
          <w:sz w:val="24"/>
        </w:rPr>
        <w:t>171</w:t>
      </w:r>
      <w:r>
        <w:rPr>
          <w:rFonts w:eastAsia="仿宋_GB2312" w:hint="eastAsia"/>
          <w:sz w:val="24"/>
        </w:rPr>
        <w:t>班的成绩很不理想，离预期目标还有很大的差距。分析原因如下：不少同学对本课程没有兴趣或兴趣不大，认为跟他们所选专业相关性不大，上课听课不认真听讲，课后练习也没有认真完成。</w:t>
      </w:r>
      <w:r>
        <w:rPr>
          <w:rFonts w:eastAsia="仿宋_GB2312" w:hint="eastAsia"/>
          <w:sz w:val="24"/>
        </w:rPr>
        <w:t>172</w:t>
      </w:r>
      <w:r>
        <w:rPr>
          <w:rFonts w:eastAsia="仿宋_GB2312" w:hint="eastAsia"/>
          <w:sz w:val="24"/>
        </w:rPr>
        <w:t>班的成绩较为理想，达到了预期目标。</w:t>
      </w:r>
    </w:p>
    <w:p w:rsidR="00933229" w:rsidRDefault="00933229" w:rsidP="00933229">
      <w:pPr>
        <w:adjustRightInd w:val="0"/>
        <w:snapToGrid w:val="0"/>
        <w:spacing w:line="300" w:lineRule="auto"/>
        <w:jc w:val="left"/>
        <w:outlineLvl w:val="0"/>
        <w:rPr>
          <w:b/>
          <w:bCs/>
          <w:sz w:val="24"/>
        </w:rPr>
      </w:pPr>
    </w:p>
    <w:p w:rsidR="00933229" w:rsidRDefault="00933229" w:rsidP="00933229">
      <w:pPr>
        <w:adjustRightInd w:val="0"/>
        <w:snapToGrid w:val="0"/>
        <w:spacing w:line="300" w:lineRule="auto"/>
        <w:jc w:val="left"/>
        <w:outlineLvl w:val="0"/>
        <w:rPr>
          <w:sz w:val="24"/>
        </w:rPr>
      </w:pPr>
      <w:r>
        <w:rPr>
          <w:rFonts w:hint="eastAsia"/>
          <w:b/>
          <w:bCs/>
          <w:sz w:val="24"/>
        </w:rPr>
        <w:t>三、遇到的问题及改进设想</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本学期遇到的主要问题是学生学习积极性不够高，少数学生采用的学习方法不够灵活</w:t>
      </w:r>
      <w:r>
        <w:rPr>
          <w:rFonts w:eastAsia="仿宋_GB2312" w:hint="eastAsia"/>
          <w:sz w:val="24"/>
        </w:rPr>
        <w:t>,</w:t>
      </w:r>
      <w:r>
        <w:rPr>
          <w:rFonts w:eastAsia="仿宋_GB2312" w:hint="eastAsia"/>
          <w:sz w:val="24"/>
        </w:rPr>
        <w:t>不能做到学以致用。采用的主要纠正方法是进行小组讨论的教学方法。通过成立课程学习小组的方式，加强学生的合作学习。今后将进一步拓展课外学习平台，深化课程学习小组活动，加强师生、生生之间的互动合作，以激发学生主动学习的热情和潜能。</w:t>
      </w:r>
    </w:p>
    <w:p w:rsidR="00933229" w:rsidRDefault="00933229" w:rsidP="00933229">
      <w:pPr>
        <w:adjustRightInd w:val="0"/>
        <w:snapToGrid w:val="0"/>
        <w:spacing w:line="300" w:lineRule="auto"/>
        <w:ind w:firstLineChars="200" w:firstLine="480"/>
        <w:rPr>
          <w:rFonts w:eastAsia="仿宋_GB2312"/>
          <w:sz w:val="24"/>
        </w:rPr>
      </w:pPr>
    </w:p>
    <w:p w:rsidR="00933229" w:rsidRDefault="00933229" w:rsidP="00933229">
      <w:pPr>
        <w:adjustRightInd w:val="0"/>
        <w:snapToGrid w:val="0"/>
        <w:spacing w:line="300" w:lineRule="auto"/>
        <w:ind w:firstLineChars="200" w:firstLine="480"/>
        <w:rPr>
          <w:rFonts w:eastAsia="仿宋_GB2312"/>
          <w:sz w:val="24"/>
        </w:rPr>
      </w:pPr>
    </w:p>
    <w:p w:rsidR="00933229" w:rsidRPr="00B9047F"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 xml:space="preserve">                                          </w:t>
      </w:r>
      <w:r>
        <w:rPr>
          <w:rFonts w:eastAsia="仿宋_GB2312" w:hint="eastAsia"/>
          <w:sz w:val="24"/>
        </w:rPr>
        <w:t>黄</w:t>
      </w:r>
      <w:proofErr w:type="gramStart"/>
      <w:r>
        <w:rPr>
          <w:rFonts w:eastAsia="仿宋_GB2312" w:hint="eastAsia"/>
          <w:sz w:val="24"/>
        </w:rPr>
        <w:t>嫦</w:t>
      </w:r>
      <w:proofErr w:type="gramEnd"/>
      <w:r>
        <w:rPr>
          <w:rFonts w:eastAsia="仿宋_GB2312" w:hint="eastAsia"/>
          <w:sz w:val="24"/>
        </w:rPr>
        <w:t>娇</w:t>
      </w:r>
      <w:r>
        <w:rPr>
          <w:rFonts w:eastAsia="仿宋_GB2312" w:hint="eastAsia"/>
          <w:sz w:val="24"/>
        </w:rPr>
        <w:t xml:space="preserve"> 2018.1</w:t>
      </w:r>
    </w:p>
    <w:p w:rsidR="00B2386C" w:rsidRDefault="00B2386C" w:rsidP="00933229">
      <w:pPr>
        <w:spacing w:line="300" w:lineRule="auto"/>
        <w:jc w:val="center"/>
        <w:outlineLvl w:val="0"/>
        <w:rPr>
          <w:rFonts w:hint="eastAsia"/>
          <w:b/>
          <w:bCs/>
          <w:sz w:val="28"/>
        </w:rPr>
      </w:pPr>
    </w:p>
    <w:p w:rsidR="00933229" w:rsidRDefault="00933229" w:rsidP="00933229">
      <w:pPr>
        <w:spacing w:line="300" w:lineRule="auto"/>
        <w:jc w:val="center"/>
        <w:outlineLvl w:val="0"/>
        <w:rPr>
          <w:b/>
          <w:bCs/>
          <w:sz w:val="28"/>
        </w:rPr>
      </w:pPr>
      <w:r>
        <w:rPr>
          <w:rFonts w:hint="eastAsia"/>
          <w:b/>
          <w:bCs/>
          <w:sz w:val="28"/>
        </w:rPr>
        <w:t>2017-2018</w:t>
      </w:r>
      <w:r>
        <w:rPr>
          <w:rFonts w:hint="eastAsia"/>
          <w:b/>
          <w:bCs/>
          <w:sz w:val="28"/>
        </w:rPr>
        <w:t>学年第一学期</w:t>
      </w:r>
    </w:p>
    <w:p w:rsidR="00933229" w:rsidRDefault="00933229" w:rsidP="00933229">
      <w:pPr>
        <w:spacing w:line="300" w:lineRule="auto"/>
        <w:jc w:val="center"/>
        <w:outlineLvl w:val="0"/>
        <w:rPr>
          <w:b/>
          <w:bCs/>
          <w:sz w:val="44"/>
        </w:rPr>
      </w:pPr>
      <w:r>
        <w:rPr>
          <w:rFonts w:hint="eastAsia"/>
          <w:b/>
          <w:bCs/>
          <w:sz w:val="44"/>
        </w:rPr>
        <w:t>课程教学小结</w:t>
      </w:r>
    </w:p>
    <w:p w:rsidR="00933229" w:rsidRDefault="00933229" w:rsidP="0093322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933229" w:rsidTr="0074168E">
        <w:trPr>
          <w:trHeight w:val="450"/>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黄</w:t>
            </w:r>
            <w:proofErr w:type="gramStart"/>
            <w:r>
              <w:rPr>
                <w:rFonts w:eastAsia="仿宋_GB2312" w:hint="eastAsia"/>
                <w:sz w:val="24"/>
              </w:rPr>
              <w:t>嫦</w:t>
            </w:r>
            <w:proofErr w:type="gramEnd"/>
            <w:r>
              <w:rPr>
                <w:rFonts w:eastAsia="仿宋_GB2312" w:hint="eastAsia"/>
                <w:sz w:val="24"/>
              </w:rPr>
              <w:t>娇</w:t>
            </w:r>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Default="00933229"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153</w:t>
            </w:r>
            <w:r>
              <w:rPr>
                <w:rFonts w:eastAsia="仿宋_GB2312" w:hint="eastAsia"/>
                <w:sz w:val="24"/>
              </w:rPr>
              <w:t>、</w:t>
            </w:r>
            <w:r>
              <w:rPr>
                <w:rFonts w:eastAsia="仿宋_GB2312" w:hint="eastAsia"/>
                <w:sz w:val="24"/>
              </w:rPr>
              <w:t>154</w:t>
            </w:r>
            <w:r>
              <w:rPr>
                <w:rFonts w:eastAsia="仿宋_GB2312" w:hint="eastAsia"/>
                <w:sz w:val="24"/>
              </w:rPr>
              <w:t>班</w:t>
            </w:r>
          </w:p>
        </w:tc>
      </w:tr>
      <w:tr w:rsidR="00933229" w:rsidTr="0074168E">
        <w:trPr>
          <w:trHeight w:val="480"/>
        </w:trPr>
        <w:tc>
          <w:tcPr>
            <w:tcW w:w="1080" w:type="dxa"/>
            <w:vAlign w:val="center"/>
          </w:tcPr>
          <w:p w:rsidR="00933229" w:rsidRDefault="00933229" w:rsidP="0074168E">
            <w:pPr>
              <w:spacing w:line="300" w:lineRule="auto"/>
              <w:jc w:val="center"/>
              <w:rPr>
                <w:b/>
                <w:bCs/>
                <w:sz w:val="24"/>
              </w:rPr>
            </w:pPr>
            <w:r>
              <w:rPr>
                <w:rFonts w:hint="eastAsia"/>
                <w:b/>
                <w:bCs/>
                <w:sz w:val="24"/>
              </w:rPr>
              <w:lastRenderedPageBreak/>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管理会计</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48</w:t>
            </w:r>
          </w:p>
        </w:tc>
      </w:tr>
    </w:tbl>
    <w:p w:rsidR="00933229" w:rsidRDefault="00933229" w:rsidP="00933229">
      <w:pPr>
        <w:spacing w:line="300" w:lineRule="auto"/>
        <w:outlineLvl w:val="0"/>
        <w:rPr>
          <w:sz w:val="24"/>
        </w:rPr>
      </w:pPr>
    </w:p>
    <w:p w:rsidR="00933229" w:rsidRDefault="00933229" w:rsidP="00933229">
      <w:pPr>
        <w:spacing w:line="300" w:lineRule="auto"/>
        <w:outlineLvl w:val="0"/>
        <w:rPr>
          <w:b/>
          <w:bCs/>
          <w:sz w:val="24"/>
        </w:rPr>
      </w:pPr>
      <w:r>
        <w:rPr>
          <w:rFonts w:hint="eastAsia"/>
          <w:b/>
          <w:bCs/>
          <w:sz w:val="24"/>
        </w:rPr>
        <w:t>一、成绩分布</w:t>
      </w:r>
    </w:p>
    <w:p w:rsidR="00933229" w:rsidRDefault="00933229" w:rsidP="00933229">
      <w:pPr>
        <w:spacing w:line="300" w:lineRule="auto"/>
        <w:rPr>
          <w:sz w:val="24"/>
        </w:rPr>
      </w:pPr>
      <w:r>
        <w:rPr>
          <w:rFonts w:eastAsia="仿宋_GB2312" w:hint="eastAsia"/>
          <w:sz w:val="24"/>
        </w:rPr>
        <w:t>总评成绩</w:t>
      </w:r>
    </w:p>
    <w:p w:rsidR="00933229" w:rsidRDefault="00933229" w:rsidP="00933229">
      <w:pPr>
        <w:jc w:val="left"/>
        <w:rPr>
          <w:sz w:val="24"/>
        </w:rPr>
      </w:pPr>
      <w:r>
        <w:rPr>
          <w:noProof/>
          <w:sz w:val="20"/>
        </w:rPr>
        <w:drawing>
          <wp:anchor distT="0" distB="0" distL="114300" distR="114300" simplePos="0" relativeHeight="251677696" behindDoc="0" locked="0" layoutInCell="1" allowOverlap="1">
            <wp:simplePos x="0" y="0"/>
            <wp:positionH relativeFrom="column">
              <wp:posOffset>114300</wp:posOffset>
            </wp:positionH>
            <wp:positionV relativeFrom="paragraph">
              <wp:posOffset>8890</wp:posOffset>
            </wp:positionV>
            <wp:extent cx="4809490" cy="2804160"/>
            <wp:effectExtent l="0" t="0" r="0" b="0"/>
            <wp:wrapNone/>
            <wp:docPr id="16" name="对象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78720" behindDoc="0" locked="0" layoutInCell="1" allowOverlap="1">
            <wp:simplePos x="0" y="0"/>
            <wp:positionH relativeFrom="column">
              <wp:posOffset>114300</wp:posOffset>
            </wp:positionH>
            <wp:positionV relativeFrom="paragraph">
              <wp:posOffset>33655</wp:posOffset>
            </wp:positionV>
            <wp:extent cx="4809490" cy="2411730"/>
            <wp:effectExtent l="0" t="0" r="0" b="635"/>
            <wp:wrapNone/>
            <wp:docPr id="17" name="对象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79744" behindDoc="0" locked="0" layoutInCell="1" allowOverlap="1">
            <wp:simplePos x="0" y="0"/>
            <wp:positionH relativeFrom="column">
              <wp:posOffset>114300</wp:posOffset>
            </wp:positionH>
            <wp:positionV relativeFrom="paragraph">
              <wp:posOffset>99060</wp:posOffset>
            </wp:positionV>
            <wp:extent cx="4667250" cy="2833370"/>
            <wp:effectExtent l="0" t="0" r="0" b="0"/>
            <wp:wrapNone/>
            <wp:docPr id="18" name="对象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Pr="00A03443" w:rsidRDefault="00933229" w:rsidP="00933229">
      <w:pPr>
        <w:spacing w:line="300" w:lineRule="auto"/>
        <w:rPr>
          <w:rFonts w:eastAsia="仿宋_GB2312"/>
          <w:sz w:val="24"/>
        </w:rPr>
      </w:pPr>
      <w:r>
        <w:rPr>
          <w:rFonts w:eastAsia="仿宋_GB2312" w:hint="eastAsia"/>
          <w:sz w:val="24"/>
        </w:rPr>
        <w:t>期末考试成绩</w:t>
      </w:r>
    </w:p>
    <w:p w:rsidR="00933229" w:rsidRDefault="00933229" w:rsidP="00933229">
      <w:pPr>
        <w:spacing w:line="300" w:lineRule="auto"/>
        <w:rPr>
          <w:rFonts w:eastAsia="仿宋_GB2312"/>
          <w:sz w:val="24"/>
        </w:rPr>
      </w:pPr>
      <w:r>
        <w:rPr>
          <w:noProof/>
          <w:sz w:val="20"/>
        </w:rPr>
        <w:drawing>
          <wp:anchor distT="0" distB="0" distL="114300" distR="114300" simplePos="0" relativeHeight="251680768" behindDoc="0" locked="0" layoutInCell="1" allowOverlap="1">
            <wp:simplePos x="0" y="0"/>
            <wp:positionH relativeFrom="column">
              <wp:posOffset>114300</wp:posOffset>
            </wp:positionH>
            <wp:positionV relativeFrom="paragraph">
              <wp:posOffset>81280</wp:posOffset>
            </wp:positionV>
            <wp:extent cx="4809490" cy="3009900"/>
            <wp:effectExtent l="0" t="0" r="0" b="0"/>
            <wp:wrapNone/>
            <wp:docPr id="19" name="对象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933229" w:rsidRDefault="00933229" w:rsidP="00933229">
      <w:pPr>
        <w:jc w:val="left"/>
        <w:rPr>
          <w:sz w:val="24"/>
        </w:rPr>
      </w:pPr>
      <w:r>
        <w:rPr>
          <w:rFonts w:eastAsia="仿宋_GB2312" w:hint="eastAsia"/>
          <w:sz w:val="24"/>
        </w:rPr>
        <w:t xml:space="preserve">    </w:t>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Pr="00AD04D1"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81792" behindDoc="0" locked="0" layoutInCell="1" allowOverlap="1">
            <wp:simplePos x="0" y="0"/>
            <wp:positionH relativeFrom="column">
              <wp:posOffset>114300</wp:posOffset>
            </wp:positionH>
            <wp:positionV relativeFrom="paragraph">
              <wp:posOffset>0</wp:posOffset>
            </wp:positionV>
            <wp:extent cx="4809490" cy="2207895"/>
            <wp:effectExtent l="0" t="0" r="0" b="0"/>
            <wp:wrapNone/>
            <wp:docPr id="20" name="对象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82816" behindDoc="0" locked="0" layoutInCell="1" allowOverlap="1">
            <wp:simplePos x="0" y="0"/>
            <wp:positionH relativeFrom="column">
              <wp:posOffset>114300</wp:posOffset>
            </wp:positionH>
            <wp:positionV relativeFrom="paragraph">
              <wp:posOffset>88900</wp:posOffset>
            </wp:positionV>
            <wp:extent cx="5495290" cy="2815590"/>
            <wp:effectExtent l="0" t="0" r="0" b="0"/>
            <wp:wrapNone/>
            <wp:docPr id="21" name="对象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outlineLvl w:val="0"/>
        <w:rPr>
          <w:b/>
          <w:bCs/>
          <w:sz w:val="24"/>
        </w:rPr>
      </w:pPr>
    </w:p>
    <w:p w:rsidR="00933229" w:rsidRDefault="00933229" w:rsidP="00933229">
      <w:pPr>
        <w:jc w:val="left"/>
        <w:outlineLvl w:val="0"/>
        <w:rPr>
          <w:b/>
          <w:bCs/>
          <w:sz w:val="24"/>
        </w:rPr>
      </w:pPr>
    </w:p>
    <w:p w:rsidR="00933229" w:rsidRDefault="00933229" w:rsidP="00933229">
      <w:pPr>
        <w:jc w:val="left"/>
        <w:outlineLvl w:val="0"/>
        <w:rPr>
          <w:b/>
          <w:bCs/>
          <w:sz w:val="24"/>
        </w:rPr>
      </w:pPr>
    </w:p>
    <w:p w:rsidR="00933229" w:rsidRDefault="00933229" w:rsidP="00933229">
      <w:pPr>
        <w:adjustRightInd w:val="0"/>
        <w:snapToGrid w:val="0"/>
        <w:spacing w:line="300" w:lineRule="auto"/>
        <w:jc w:val="left"/>
        <w:outlineLvl w:val="0"/>
        <w:rPr>
          <w:b/>
          <w:bCs/>
          <w:sz w:val="24"/>
        </w:rPr>
      </w:pPr>
      <w:r>
        <w:rPr>
          <w:rFonts w:hint="eastAsia"/>
          <w:b/>
          <w:bCs/>
          <w:sz w:val="24"/>
        </w:rPr>
        <w:t>二、总体自我评价</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153</w:t>
      </w:r>
      <w:r>
        <w:rPr>
          <w:rFonts w:eastAsia="仿宋_GB2312" w:hint="eastAsia"/>
          <w:sz w:val="24"/>
        </w:rPr>
        <w:t>班、</w:t>
      </w:r>
      <w:r>
        <w:rPr>
          <w:rFonts w:eastAsia="仿宋_GB2312" w:hint="eastAsia"/>
          <w:sz w:val="24"/>
        </w:rPr>
        <w:t>154</w:t>
      </w:r>
      <w:r>
        <w:rPr>
          <w:rFonts w:eastAsia="仿宋_GB2312" w:hint="eastAsia"/>
          <w:sz w:val="24"/>
        </w:rPr>
        <w:t>班的《管理会计》教学任务，从学生最终的考核结果看，成绩较为理想，基本反映学生的真实水平，各分数段成绩分布基本合理，合格率高，实现了预期目标。</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两个班期</w:t>
      </w:r>
      <w:proofErr w:type="gramStart"/>
      <w:r>
        <w:rPr>
          <w:rFonts w:eastAsia="仿宋_GB2312" w:hint="eastAsia"/>
          <w:sz w:val="24"/>
        </w:rPr>
        <w:t>末成绩</w:t>
      </w:r>
      <w:proofErr w:type="gramEnd"/>
      <w:r>
        <w:rPr>
          <w:rFonts w:eastAsia="仿宋_GB2312" w:hint="eastAsia"/>
          <w:sz w:val="24"/>
        </w:rPr>
        <w:t>相比期中有很大的飞跃。在本学期的教学过程中，本人觉得两班学生学习态度比较端正，学风优良，学习热情较高。试卷符合教学大纲内容要求，难度适中。因此，该成绩较好的反映班级学生的总体掌握情况，课程教学任务较好的完成。</w:t>
      </w:r>
    </w:p>
    <w:p w:rsidR="00933229" w:rsidRDefault="00933229" w:rsidP="00933229">
      <w:pPr>
        <w:adjustRightInd w:val="0"/>
        <w:snapToGrid w:val="0"/>
        <w:spacing w:line="300" w:lineRule="auto"/>
        <w:jc w:val="left"/>
        <w:outlineLvl w:val="0"/>
        <w:rPr>
          <w:b/>
          <w:bCs/>
          <w:sz w:val="24"/>
        </w:rPr>
      </w:pPr>
    </w:p>
    <w:p w:rsidR="00933229" w:rsidRPr="00035CA9" w:rsidRDefault="00933229" w:rsidP="00933229">
      <w:pPr>
        <w:adjustRightInd w:val="0"/>
        <w:snapToGrid w:val="0"/>
        <w:spacing w:line="300" w:lineRule="auto"/>
        <w:jc w:val="left"/>
        <w:outlineLvl w:val="0"/>
        <w:rPr>
          <w:b/>
          <w:bCs/>
          <w:sz w:val="24"/>
        </w:rPr>
      </w:pPr>
      <w:r>
        <w:rPr>
          <w:rFonts w:hint="eastAsia"/>
          <w:b/>
          <w:bCs/>
          <w:sz w:val="24"/>
        </w:rPr>
        <w:t>三、特殊教学方法或教学改革经验</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本学期在教学中与学生建立了较密切联系，课后答疑很活跃，方式也很灵活，利用课余时间与学生进行广泛的交流沟通，及时掌握学生的学习状态和专业思想动态，并要求学生到企业进行组织机构、生产工艺、成本核算的调研，以增加学生对企业成本会计的感性认识，同时要求成立课程学习小组，就成本会计的业务流程、核算方法、学习难点等内容进行讨论学习，并要求组长定期上交讨论材料，适时的点评和指导，取得了较好的效果。</w:t>
      </w:r>
    </w:p>
    <w:p w:rsidR="00933229" w:rsidRPr="00B76F50" w:rsidRDefault="00933229" w:rsidP="00933229">
      <w:pPr>
        <w:adjustRightInd w:val="0"/>
        <w:snapToGrid w:val="0"/>
        <w:spacing w:line="300" w:lineRule="auto"/>
        <w:ind w:firstLineChars="200" w:firstLine="480"/>
        <w:rPr>
          <w:rFonts w:eastAsia="仿宋_GB2312"/>
          <w:sz w:val="24"/>
        </w:rPr>
      </w:pPr>
    </w:p>
    <w:p w:rsidR="00933229" w:rsidRDefault="00933229" w:rsidP="00933229">
      <w:pPr>
        <w:adjustRightInd w:val="0"/>
        <w:snapToGrid w:val="0"/>
        <w:spacing w:line="300" w:lineRule="auto"/>
        <w:jc w:val="left"/>
        <w:outlineLvl w:val="0"/>
        <w:rPr>
          <w:sz w:val="24"/>
        </w:rPr>
      </w:pPr>
      <w:r>
        <w:rPr>
          <w:rFonts w:hint="eastAsia"/>
          <w:b/>
          <w:bCs/>
          <w:sz w:val="24"/>
        </w:rPr>
        <w:t>四、遇到的问题及改进设想</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本学期遇到的主要问题是少数学生学习态度还不够端正，布置的课后练习没有很好的完成，再加上学习方法不够灵活，所以成绩不理想。采用的主要纠正方法是进行教学方法的改进和学习方法的指导，通过企业调研、设置课程学习小组，加强学生的合作学习。今后将进一步拓展课外学习平台，深化课程学习小组活动，加强师生、生生之间的互动合作，以激发学生主动学习的热情和潜能。</w:t>
      </w:r>
    </w:p>
    <w:p w:rsidR="00933229" w:rsidRPr="00B9047F"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 xml:space="preserve">                                                 </w:t>
      </w:r>
      <w:r>
        <w:rPr>
          <w:rFonts w:eastAsia="仿宋_GB2312" w:hint="eastAsia"/>
          <w:sz w:val="24"/>
        </w:rPr>
        <w:t>黄</w:t>
      </w:r>
      <w:proofErr w:type="gramStart"/>
      <w:r>
        <w:rPr>
          <w:rFonts w:eastAsia="仿宋_GB2312" w:hint="eastAsia"/>
          <w:sz w:val="24"/>
        </w:rPr>
        <w:t>嫦</w:t>
      </w:r>
      <w:proofErr w:type="gramEnd"/>
      <w:r>
        <w:rPr>
          <w:rFonts w:eastAsia="仿宋_GB2312" w:hint="eastAsia"/>
          <w:sz w:val="24"/>
        </w:rPr>
        <w:t>娇</w:t>
      </w:r>
      <w:r>
        <w:rPr>
          <w:rFonts w:eastAsia="仿宋_GB2312"/>
          <w:sz w:val="24"/>
        </w:rPr>
        <w:t xml:space="preserve"> 2018.1</w:t>
      </w:r>
    </w:p>
    <w:p w:rsidR="00B2386C" w:rsidRDefault="00B2386C" w:rsidP="00933229">
      <w:pPr>
        <w:spacing w:line="300" w:lineRule="auto"/>
        <w:jc w:val="center"/>
        <w:outlineLvl w:val="0"/>
        <w:rPr>
          <w:rFonts w:hint="eastAsia"/>
          <w:b/>
          <w:bCs/>
          <w:sz w:val="28"/>
        </w:rPr>
      </w:pPr>
    </w:p>
    <w:p w:rsidR="00933229" w:rsidRDefault="00933229" w:rsidP="00933229">
      <w:pPr>
        <w:spacing w:line="300" w:lineRule="auto"/>
        <w:jc w:val="center"/>
        <w:outlineLvl w:val="0"/>
        <w:rPr>
          <w:b/>
          <w:bCs/>
          <w:sz w:val="28"/>
        </w:rPr>
      </w:pPr>
      <w:r>
        <w:rPr>
          <w:rFonts w:hint="eastAsia"/>
          <w:b/>
          <w:bCs/>
          <w:sz w:val="28"/>
        </w:rPr>
        <w:lastRenderedPageBreak/>
        <w:t>2017-2018</w:t>
      </w:r>
      <w:r>
        <w:rPr>
          <w:rFonts w:hint="eastAsia"/>
          <w:b/>
          <w:bCs/>
          <w:sz w:val="28"/>
        </w:rPr>
        <w:t>学年第一学期</w:t>
      </w:r>
    </w:p>
    <w:p w:rsidR="00933229" w:rsidRDefault="00933229" w:rsidP="00933229">
      <w:pPr>
        <w:spacing w:line="300" w:lineRule="auto"/>
        <w:jc w:val="center"/>
        <w:outlineLvl w:val="0"/>
        <w:rPr>
          <w:b/>
          <w:bCs/>
          <w:sz w:val="44"/>
        </w:rPr>
      </w:pPr>
      <w:r>
        <w:rPr>
          <w:rFonts w:hint="eastAsia"/>
          <w:b/>
          <w:bCs/>
          <w:sz w:val="44"/>
        </w:rPr>
        <w:t>课程教学小结</w:t>
      </w:r>
    </w:p>
    <w:p w:rsidR="00933229" w:rsidRDefault="00933229" w:rsidP="0093322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933229" w:rsidTr="0074168E">
        <w:trPr>
          <w:trHeight w:val="450"/>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黄</w:t>
            </w:r>
            <w:proofErr w:type="gramStart"/>
            <w:r>
              <w:rPr>
                <w:rFonts w:eastAsia="仿宋_GB2312" w:hint="eastAsia"/>
                <w:sz w:val="24"/>
              </w:rPr>
              <w:t>嫦</w:t>
            </w:r>
            <w:proofErr w:type="gramEnd"/>
            <w:r>
              <w:rPr>
                <w:rFonts w:eastAsia="仿宋_GB2312" w:hint="eastAsia"/>
                <w:sz w:val="24"/>
              </w:rPr>
              <w:t>娇</w:t>
            </w:r>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Default="00933229"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155</w:t>
            </w:r>
            <w:r>
              <w:rPr>
                <w:rFonts w:eastAsia="仿宋_GB2312" w:hint="eastAsia"/>
                <w:sz w:val="24"/>
              </w:rPr>
              <w:t>、</w:t>
            </w:r>
            <w:r>
              <w:rPr>
                <w:rFonts w:eastAsia="仿宋_GB2312" w:hint="eastAsia"/>
                <w:sz w:val="24"/>
              </w:rPr>
              <w:t>156</w:t>
            </w:r>
            <w:r>
              <w:rPr>
                <w:rFonts w:eastAsia="仿宋_GB2312" w:hint="eastAsia"/>
                <w:sz w:val="24"/>
              </w:rPr>
              <w:t>班</w:t>
            </w:r>
          </w:p>
        </w:tc>
      </w:tr>
      <w:tr w:rsidR="00933229" w:rsidTr="0074168E">
        <w:trPr>
          <w:trHeight w:val="480"/>
        </w:trPr>
        <w:tc>
          <w:tcPr>
            <w:tcW w:w="1080" w:type="dxa"/>
            <w:vAlign w:val="center"/>
          </w:tcPr>
          <w:p w:rsidR="00933229" w:rsidRDefault="00933229" w:rsidP="0074168E">
            <w:pPr>
              <w:spacing w:line="300" w:lineRule="auto"/>
              <w:jc w:val="center"/>
              <w:rPr>
                <w:b/>
                <w:bCs/>
                <w:sz w:val="24"/>
              </w:rPr>
            </w:pPr>
            <w:r>
              <w:rPr>
                <w:rFonts w:hint="eastAsia"/>
                <w:b/>
                <w:bCs/>
                <w:sz w:val="24"/>
              </w:rPr>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管理会计</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48</w:t>
            </w:r>
          </w:p>
        </w:tc>
      </w:tr>
    </w:tbl>
    <w:p w:rsidR="00933229" w:rsidRDefault="00933229" w:rsidP="00933229">
      <w:pPr>
        <w:spacing w:line="300" w:lineRule="auto"/>
        <w:outlineLvl w:val="0"/>
        <w:rPr>
          <w:sz w:val="24"/>
        </w:rPr>
      </w:pPr>
    </w:p>
    <w:p w:rsidR="00933229" w:rsidRDefault="00933229" w:rsidP="00933229">
      <w:pPr>
        <w:spacing w:line="300" w:lineRule="auto"/>
        <w:outlineLvl w:val="0"/>
        <w:rPr>
          <w:b/>
          <w:bCs/>
          <w:sz w:val="24"/>
        </w:rPr>
      </w:pPr>
      <w:r>
        <w:rPr>
          <w:rFonts w:hint="eastAsia"/>
          <w:b/>
          <w:bCs/>
          <w:sz w:val="24"/>
        </w:rPr>
        <w:t>一、成绩分布</w:t>
      </w:r>
    </w:p>
    <w:p w:rsidR="00933229" w:rsidRDefault="00933229" w:rsidP="00933229">
      <w:pPr>
        <w:spacing w:line="300" w:lineRule="auto"/>
        <w:rPr>
          <w:sz w:val="24"/>
        </w:rPr>
      </w:pPr>
      <w:r>
        <w:rPr>
          <w:rFonts w:eastAsia="仿宋_GB2312" w:hint="eastAsia"/>
          <w:sz w:val="24"/>
        </w:rPr>
        <w:t>总评成绩</w:t>
      </w:r>
    </w:p>
    <w:p w:rsidR="00933229" w:rsidRDefault="00933229" w:rsidP="00933229">
      <w:pPr>
        <w:jc w:val="left"/>
        <w:rPr>
          <w:sz w:val="24"/>
        </w:rPr>
      </w:pPr>
      <w:r>
        <w:rPr>
          <w:noProof/>
          <w:sz w:val="20"/>
        </w:rPr>
        <w:drawing>
          <wp:anchor distT="0" distB="0" distL="114300" distR="114300" simplePos="0" relativeHeight="251684864" behindDoc="0" locked="0" layoutInCell="1" allowOverlap="1">
            <wp:simplePos x="0" y="0"/>
            <wp:positionH relativeFrom="column">
              <wp:posOffset>114300</wp:posOffset>
            </wp:positionH>
            <wp:positionV relativeFrom="paragraph">
              <wp:posOffset>8890</wp:posOffset>
            </wp:positionV>
            <wp:extent cx="4809490" cy="2804160"/>
            <wp:effectExtent l="0" t="0" r="0" b="0"/>
            <wp:wrapNone/>
            <wp:docPr id="22" name="对象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85888" behindDoc="0" locked="0" layoutInCell="1" allowOverlap="1">
            <wp:simplePos x="0" y="0"/>
            <wp:positionH relativeFrom="column">
              <wp:posOffset>114300</wp:posOffset>
            </wp:positionH>
            <wp:positionV relativeFrom="paragraph">
              <wp:posOffset>165100</wp:posOffset>
            </wp:positionV>
            <wp:extent cx="4809490" cy="3013075"/>
            <wp:effectExtent l="0" t="0" r="0" b="0"/>
            <wp:wrapNone/>
            <wp:docPr id="23" name="对象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86912" behindDoc="0" locked="0" layoutInCell="1" allowOverlap="1">
            <wp:simplePos x="0" y="0"/>
            <wp:positionH relativeFrom="column">
              <wp:posOffset>114300</wp:posOffset>
            </wp:positionH>
            <wp:positionV relativeFrom="paragraph">
              <wp:posOffset>99060</wp:posOffset>
            </wp:positionV>
            <wp:extent cx="4819650" cy="2545715"/>
            <wp:effectExtent l="0" t="0" r="0" b="0"/>
            <wp:wrapNone/>
            <wp:docPr id="24" name="对象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spacing w:line="300" w:lineRule="auto"/>
        <w:rPr>
          <w:rFonts w:eastAsia="仿宋_GB2312"/>
          <w:sz w:val="24"/>
        </w:rPr>
      </w:pPr>
    </w:p>
    <w:p w:rsidR="00933229" w:rsidRPr="00A03443" w:rsidRDefault="00933229" w:rsidP="00933229">
      <w:pPr>
        <w:spacing w:line="300" w:lineRule="auto"/>
        <w:rPr>
          <w:rFonts w:eastAsia="仿宋_GB2312"/>
          <w:sz w:val="24"/>
        </w:rPr>
      </w:pPr>
      <w:r>
        <w:rPr>
          <w:rFonts w:eastAsia="仿宋_GB2312" w:hint="eastAsia"/>
          <w:sz w:val="24"/>
        </w:rPr>
        <w:t>期末考试成绩</w:t>
      </w:r>
    </w:p>
    <w:p w:rsidR="00933229" w:rsidRDefault="00933229" w:rsidP="00933229">
      <w:pPr>
        <w:spacing w:line="300" w:lineRule="auto"/>
        <w:rPr>
          <w:rFonts w:eastAsia="仿宋_GB2312"/>
          <w:sz w:val="24"/>
        </w:rPr>
      </w:pPr>
      <w:r>
        <w:rPr>
          <w:noProof/>
          <w:sz w:val="20"/>
        </w:rPr>
        <w:drawing>
          <wp:anchor distT="0" distB="0" distL="114300" distR="114300" simplePos="0" relativeHeight="251687936" behindDoc="0" locked="0" layoutInCell="1" allowOverlap="1">
            <wp:simplePos x="0" y="0"/>
            <wp:positionH relativeFrom="column">
              <wp:posOffset>114300</wp:posOffset>
            </wp:positionH>
            <wp:positionV relativeFrom="paragraph">
              <wp:posOffset>81280</wp:posOffset>
            </wp:positionV>
            <wp:extent cx="4809490" cy="3009900"/>
            <wp:effectExtent l="0" t="0" r="0" b="0"/>
            <wp:wrapNone/>
            <wp:docPr id="25" name="对象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933229" w:rsidRDefault="00933229" w:rsidP="00933229">
      <w:pPr>
        <w:jc w:val="left"/>
        <w:rPr>
          <w:sz w:val="24"/>
        </w:rPr>
      </w:pPr>
      <w:r>
        <w:rPr>
          <w:rFonts w:eastAsia="仿宋_GB2312" w:hint="eastAsia"/>
          <w:sz w:val="24"/>
        </w:rPr>
        <w:t xml:space="preserve">    </w:t>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Pr="00AD04D1"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88960" behindDoc="0" locked="0" layoutInCell="1" allowOverlap="1">
            <wp:simplePos x="0" y="0"/>
            <wp:positionH relativeFrom="column">
              <wp:posOffset>114300</wp:posOffset>
            </wp:positionH>
            <wp:positionV relativeFrom="paragraph">
              <wp:posOffset>0</wp:posOffset>
            </wp:positionV>
            <wp:extent cx="4809490" cy="2807335"/>
            <wp:effectExtent l="0" t="0" r="0" b="0"/>
            <wp:wrapNone/>
            <wp:docPr id="26" name="对象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89984" behindDoc="0" locked="0" layoutInCell="1" allowOverlap="1">
            <wp:simplePos x="0" y="0"/>
            <wp:positionH relativeFrom="column">
              <wp:posOffset>114300</wp:posOffset>
            </wp:positionH>
            <wp:positionV relativeFrom="paragraph">
              <wp:posOffset>88900</wp:posOffset>
            </wp:positionV>
            <wp:extent cx="5116195" cy="2680970"/>
            <wp:effectExtent l="0" t="0" r="0" b="0"/>
            <wp:wrapNone/>
            <wp:docPr id="27" name="对象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outlineLvl w:val="0"/>
        <w:rPr>
          <w:b/>
          <w:bCs/>
          <w:sz w:val="24"/>
        </w:rPr>
      </w:pPr>
    </w:p>
    <w:p w:rsidR="00933229" w:rsidRDefault="00933229" w:rsidP="00933229">
      <w:pPr>
        <w:jc w:val="left"/>
        <w:outlineLvl w:val="0"/>
        <w:rPr>
          <w:b/>
          <w:bCs/>
          <w:sz w:val="24"/>
        </w:rPr>
      </w:pPr>
    </w:p>
    <w:p w:rsidR="00933229" w:rsidRDefault="00933229" w:rsidP="00933229">
      <w:pPr>
        <w:jc w:val="left"/>
        <w:outlineLvl w:val="0"/>
        <w:rPr>
          <w:b/>
          <w:bCs/>
          <w:sz w:val="24"/>
        </w:rPr>
      </w:pPr>
    </w:p>
    <w:p w:rsidR="00933229" w:rsidRDefault="00933229" w:rsidP="00933229">
      <w:pPr>
        <w:adjustRightInd w:val="0"/>
        <w:snapToGrid w:val="0"/>
        <w:spacing w:line="300" w:lineRule="auto"/>
        <w:jc w:val="left"/>
        <w:outlineLvl w:val="0"/>
        <w:rPr>
          <w:b/>
          <w:bCs/>
          <w:sz w:val="24"/>
        </w:rPr>
      </w:pPr>
      <w:r>
        <w:rPr>
          <w:rFonts w:hint="eastAsia"/>
          <w:b/>
          <w:bCs/>
          <w:sz w:val="24"/>
        </w:rPr>
        <w:t>二、总体自我评价</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155</w:t>
      </w:r>
      <w:r>
        <w:rPr>
          <w:rFonts w:eastAsia="仿宋_GB2312" w:hint="eastAsia"/>
          <w:sz w:val="24"/>
        </w:rPr>
        <w:t>班、</w:t>
      </w:r>
      <w:r>
        <w:rPr>
          <w:rFonts w:eastAsia="仿宋_GB2312" w:hint="eastAsia"/>
          <w:sz w:val="24"/>
        </w:rPr>
        <w:t>156</w:t>
      </w:r>
      <w:r>
        <w:rPr>
          <w:rFonts w:eastAsia="仿宋_GB2312" w:hint="eastAsia"/>
          <w:sz w:val="24"/>
        </w:rPr>
        <w:t>班的《管理会计》教学任务，从学生最终的考核结果看，成绩不是特别理想，但也基本反映学生的真实水平，各分数段成绩分布基本合理，合格率高，基本实现了预期目标。</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两个班期</w:t>
      </w:r>
      <w:proofErr w:type="gramStart"/>
      <w:r>
        <w:rPr>
          <w:rFonts w:eastAsia="仿宋_GB2312" w:hint="eastAsia"/>
          <w:sz w:val="24"/>
        </w:rPr>
        <w:t>末成绩</w:t>
      </w:r>
      <w:proofErr w:type="gramEnd"/>
      <w:r>
        <w:rPr>
          <w:rFonts w:eastAsia="仿宋_GB2312" w:hint="eastAsia"/>
          <w:sz w:val="24"/>
        </w:rPr>
        <w:t>相比期中有很大的飞跃。在本学期的教学过程中，本人觉得两班学生学习态度比较端正，学风一般，学习热情一般。试卷符合教学大纲内容要求，难度适中。因此，该成绩较好的反映班级学生的总体掌握情况，课程教学任务较好的完成。</w:t>
      </w:r>
    </w:p>
    <w:p w:rsidR="00933229" w:rsidRDefault="00933229" w:rsidP="00933229">
      <w:pPr>
        <w:adjustRightInd w:val="0"/>
        <w:snapToGrid w:val="0"/>
        <w:spacing w:line="300" w:lineRule="auto"/>
        <w:jc w:val="left"/>
        <w:outlineLvl w:val="0"/>
        <w:rPr>
          <w:b/>
          <w:bCs/>
          <w:sz w:val="24"/>
        </w:rPr>
      </w:pPr>
    </w:p>
    <w:p w:rsidR="00933229" w:rsidRPr="00035CA9" w:rsidRDefault="00933229" w:rsidP="00933229">
      <w:pPr>
        <w:adjustRightInd w:val="0"/>
        <w:snapToGrid w:val="0"/>
        <w:spacing w:line="300" w:lineRule="auto"/>
        <w:jc w:val="left"/>
        <w:outlineLvl w:val="0"/>
        <w:rPr>
          <w:b/>
          <w:bCs/>
          <w:sz w:val="24"/>
        </w:rPr>
      </w:pPr>
      <w:r>
        <w:rPr>
          <w:rFonts w:hint="eastAsia"/>
          <w:b/>
          <w:bCs/>
          <w:sz w:val="24"/>
        </w:rPr>
        <w:t>三、特殊教学方法或教学改革经验</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本学期在教学中与学生建立了较密切联系，课后答疑很活跃，方式也很灵活，利用课余时间与学生进行广泛的交流沟通，及时掌握学生的学习状态和专业思想动态，同时要求成立课程学习小组，就管理会计的学习要点、学习难点等内容进行讨论学习，并要求组长定期上交讨论材料，适时的点评和指导，取得了较好的效果。</w:t>
      </w:r>
    </w:p>
    <w:p w:rsidR="00933229" w:rsidRPr="00B76F50" w:rsidRDefault="00933229" w:rsidP="00933229">
      <w:pPr>
        <w:adjustRightInd w:val="0"/>
        <w:snapToGrid w:val="0"/>
        <w:spacing w:line="300" w:lineRule="auto"/>
        <w:ind w:firstLineChars="200" w:firstLine="480"/>
        <w:rPr>
          <w:rFonts w:eastAsia="仿宋_GB2312"/>
          <w:sz w:val="24"/>
        </w:rPr>
      </w:pPr>
    </w:p>
    <w:p w:rsidR="00933229" w:rsidRDefault="00933229" w:rsidP="00933229">
      <w:pPr>
        <w:adjustRightInd w:val="0"/>
        <w:snapToGrid w:val="0"/>
        <w:spacing w:line="300" w:lineRule="auto"/>
        <w:jc w:val="left"/>
        <w:outlineLvl w:val="0"/>
        <w:rPr>
          <w:sz w:val="24"/>
        </w:rPr>
      </w:pPr>
      <w:r>
        <w:rPr>
          <w:rFonts w:hint="eastAsia"/>
          <w:b/>
          <w:bCs/>
          <w:sz w:val="24"/>
        </w:rPr>
        <w:t>四、遇到的问题及改进设想</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本学期遇到的主要问题是少数学生学习态度还不够端正，布置的课后练习没有很好的完成，再加上学习方法不够灵活，所以成绩不是很理想。采用的主要纠正方法是进行教学方法的改进和学习方法的指导，通过企业调研、设置课程学习小组，加强学生的合作学习。今后将进一步拓展课外学习平台，深化课程学习小</w:t>
      </w:r>
      <w:r>
        <w:rPr>
          <w:rFonts w:eastAsia="仿宋_GB2312" w:hint="eastAsia"/>
          <w:sz w:val="24"/>
        </w:rPr>
        <w:lastRenderedPageBreak/>
        <w:t>组活动，加强师生、生生之间的互动合作，以激发学生主动学习的热情和潜能。</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 xml:space="preserve">        </w:t>
      </w:r>
    </w:p>
    <w:p w:rsidR="00933229" w:rsidRDefault="00933229" w:rsidP="00933229">
      <w:pPr>
        <w:adjustRightInd w:val="0"/>
        <w:snapToGrid w:val="0"/>
        <w:spacing w:line="300" w:lineRule="auto"/>
        <w:ind w:firstLineChars="200" w:firstLine="480"/>
        <w:rPr>
          <w:rFonts w:eastAsia="仿宋_GB2312"/>
          <w:sz w:val="24"/>
        </w:rPr>
      </w:pPr>
      <w:r>
        <w:rPr>
          <w:rFonts w:eastAsia="仿宋_GB2312" w:hint="eastAsia"/>
          <w:sz w:val="24"/>
        </w:rPr>
        <w:t xml:space="preserve">                                              </w:t>
      </w:r>
      <w:r>
        <w:rPr>
          <w:rFonts w:eastAsia="仿宋_GB2312" w:hint="eastAsia"/>
          <w:sz w:val="24"/>
        </w:rPr>
        <w:t>黄</w:t>
      </w:r>
      <w:proofErr w:type="gramStart"/>
      <w:r>
        <w:rPr>
          <w:rFonts w:eastAsia="仿宋_GB2312" w:hint="eastAsia"/>
          <w:sz w:val="24"/>
        </w:rPr>
        <w:t>嫦</w:t>
      </w:r>
      <w:proofErr w:type="gramEnd"/>
      <w:r>
        <w:rPr>
          <w:rFonts w:eastAsia="仿宋_GB2312" w:hint="eastAsia"/>
          <w:sz w:val="24"/>
        </w:rPr>
        <w:t>娇</w:t>
      </w:r>
      <w:r>
        <w:rPr>
          <w:rFonts w:eastAsia="仿宋_GB2312"/>
          <w:sz w:val="24"/>
        </w:rPr>
        <w:t xml:space="preserve"> 2018.1</w:t>
      </w:r>
    </w:p>
    <w:p w:rsidR="00933229" w:rsidRDefault="00933229" w:rsidP="00933229">
      <w:pPr>
        <w:adjustRightInd w:val="0"/>
        <w:snapToGrid w:val="0"/>
        <w:spacing w:line="300" w:lineRule="auto"/>
        <w:ind w:firstLineChars="200" w:firstLine="480"/>
        <w:rPr>
          <w:rFonts w:eastAsia="仿宋_GB2312"/>
          <w:sz w:val="24"/>
        </w:rPr>
      </w:pPr>
    </w:p>
    <w:p w:rsidR="00933229" w:rsidRDefault="00933229" w:rsidP="00933229">
      <w:pPr>
        <w:spacing w:line="300" w:lineRule="auto"/>
        <w:jc w:val="center"/>
        <w:rPr>
          <w:b/>
          <w:bCs/>
          <w:sz w:val="28"/>
        </w:rPr>
      </w:pPr>
      <w:r>
        <w:rPr>
          <w:rFonts w:hint="eastAsia"/>
          <w:b/>
          <w:bCs/>
          <w:sz w:val="28"/>
        </w:rPr>
        <w:t>2017-2018</w:t>
      </w:r>
      <w:r>
        <w:rPr>
          <w:rFonts w:hint="eastAsia"/>
          <w:b/>
          <w:bCs/>
          <w:sz w:val="28"/>
        </w:rPr>
        <w:t>学年第一学期</w:t>
      </w:r>
    </w:p>
    <w:p w:rsidR="00933229" w:rsidRDefault="00933229" w:rsidP="00933229">
      <w:pPr>
        <w:spacing w:line="300" w:lineRule="auto"/>
        <w:jc w:val="center"/>
        <w:rPr>
          <w:b/>
          <w:bCs/>
          <w:sz w:val="44"/>
        </w:rPr>
      </w:pPr>
      <w:r>
        <w:rPr>
          <w:rFonts w:hint="eastAsia"/>
          <w:b/>
          <w:bCs/>
          <w:sz w:val="44"/>
        </w:rPr>
        <w:t>课程教学小结</w:t>
      </w:r>
    </w:p>
    <w:p w:rsidR="00933229" w:rsidRDefault="00933229" w:rsidP="00933229">
      <w:pPr>
        <w:spacing w:line="300" w:lineRule="auto"/>
        <w:jc w:val="center"/>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933229" w:rsidTr="0074168E">
        <w:trPr>
          <w:trHeight w:val="450"/>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黄玉英</w:t>
            </w:r>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Default="00933229"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163</w:t>
            </w:r>
            <w:r>
              <w:rPr>
                <w:rFonts w:eastAsia="仿宋_GB2312" w:hint="eastAsia"/>
                <w:sz w:val="24"/>
              </w:rPr>
              <w:t>、</w:t>
            </w:r>
            <w:r>
              <w:rPr>
                <w:rFonts w:eastAsia="仿宋_GB2312" w:hint="eastAsia"/>
                <w:sz w:val="24"/>
              </w:rPr>
              <w:t>164</w:t>
            </w:r>
            <w:r>
              <w:rPr>
                <w:rFonts w:eastAsia="仿宋_GB2312" w:hint="eastAsia"/>
                <w:sz w:val="24"/>
              </w:rPr>
              <w:t>、</w:t>
            </w:r>
            <w:r>
              <w:rPr>
                <w:rFonts w:eastAsia="仿宋_GB2312" w:hint="eastAsia"/>
                <w:sz w:val="24"/>
              </w:rPr>
              <w:t>165</w:t>
            </w:r>
            <w:r>
              <w:rPr>
                <w:rFonts w:eastAsia="仿宋_GB2312" w:hint="eastAsia"/>
                <w:sz w:val="24"/>
              </w:rPr>
              <w:t>班</w:t>
            </w:r>
          </w:p>
        </w:tc>
      </w:tr>
      <w:tr w:rsidR="00933229" w:rsidTr="0074168E">
        <w:trPr>
          <w:trHeight w:val="480"/>
        </w:trPr>
        <w:tc>
          <w:tcPr>
            <w:tcW w:w="1080" w:type="dxa"/>
            <w:vAlign w:val="center"/>
          </w:tcPr>
          <w:p w:rsidR="00933229" w:rsidRDefault="00933229" w:rsidP="0074168E">
            <w:pPr>
              <w:spacing w:line="300" w:lineRule="auto"/>
              <w:jc w:val="center"/>
              <w:rPr>
                <w:b/>
                <w:bCs/>
                <w:sz w:val="24"/>
              </w:rPr>
            </w:pPr>
            <w:r>
              <w:rPr>
                <w:rFonts w:hint="eastAsia"/>
                <w:b/>
                <w:bCs/>
                <w:sz w:val="24"/>
              </w:rPr>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企业税收实务（</w:t>
            </w:r>
            <w:r>
              <w:rPr>
                <w:rFonts w:eastAsia="仿宋_GB2312" w:hint="eastAsia"/>
                <w:sz w:val="24"/>
              </w:rPr>
              <w:t>A</w:t>
            </w:r>
            <w:r>
              <w:rPr>
                <w:rFonts w:eastAsia="仿宋_GB2312" w:hint="eastAsia"/>
                <w:sz w:val="24"/>
              </w:rPr>
              <w:t>）</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68</w:t>
            </w:r>
          </w:p>
        </w:tc>
      </w:tr>
    </w:tbl>
    <w:p w:rsidR="00933229" w:rsidRDefault="00933229" w:rsidP="00933229">
      <w:pPr>
        <w:spacing w:line="300" w:lineRule="auto"/>
        <w:rPr>
          <w:b/>
          <w:bCs/>
          <w:sz w:val="24"/>
        </w:rPr>
      </w:pPr>
    </w:p>
    <w:p w:rsidR="00933229" w:rsidRDefault="00933229" w:rsidP="00933229">
      <w:pPr>
        <w:spacing w:line="300" w:lineRule="auto"/>
        <w:rPr>
          <w:b/>
          <w:bCs/>
          <w:sz w:val="24"/>
        </w:rPr>
      </w:pPr>
      <w:r>
        <w:rPr>
          <w:rFonts w:hint="eastAsia"/>
          <w:b/>
          <w:bCs/>
          <w:sz w:val="24"/>
        </w:rPr>
        <w:t>一、成绩分布</w:t>
      </w:r>
    </w:p>
    <w:p w:rsidR="00933229" w:rsidRDefault="00933229" w:rsidP="00933229">
      <w:pPr>
        <w:spacing w:line="300" w:lineRule="auto"/>
        <w:rPr>
          <w:rFonts w:eastAsia="仿宋_GB2312"/>
          <w:sz w:val="24"/>
        </w:rPr>
      </w:pPr>
      <w:r>
        <w:rPr>
          <w:rFonts w:eastAsia="仿宋_GB2312" w:hint="eastAsia"/>
          <w:sz w:val="24"/>
        </w:rPr>
        <w:t>总评成绩</w:t>
      </w:r>
    </w:p>
    <w:p w:rsidR="00933229" w:rsidRDefault="00933229" w:rsidP="00933229">
      <w:pPr>
        <w:spacing w:line="300" w:lineRule="auto"/>
        <w:jc w:val="center"/>
        <w:rPr>
          <w:rFonts w:eastAsia="仿宋_GB2312"/>
          <w:sz w:val="24"/>
        </w:rPr>
      </w:pPr>
      <w:r>
        <w:rPr>
          <w:noProof/>
        </w:rPr>
        <w:drawing>
          <wp:inline distT="0" distB="0" distL="0" distR="0">
            <wp:extent cx="4143375" cy="1905000"/>
            <wp:effectExtent l="0" t="0" r="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 cstate="print"/>
                    <a:srcRect/>
                    <a:stretch>
                      <a:fillRect/>
                    </a:stretch>
                  </pic:blipFill>
                  <pic:spPr bwMode="auto">
                    <a:xfrm>
                      <a:off x="0" y="0"/>
                      <a:ext cx="4143375" cy="1905000"/>
                    </a:xfrm>
                    <a:prstGeom prst="rect">
                      <a:avLst/>
                    </a:prstGeom>
                    <a:noFill/>
                    <a:ln w="9525">
                      <a:noFill/>
                      <a:miter lim="800000"/>
                      <a:headEnd/>
                      <a:tailEnd/>
                    </a:ln>
                  </pic:spPr>
                </pic:pic>
              </a:graphicData>
            </a:graphic>
          </wp:inline>
        </w:drawing>
      </w:r>
    </w:p>
    <w:p w:rsidR="00933229" w:rsidRPr="00491D78" w:rsidRDefault="00933229" w:rsidP="00933229">
      <w:pPr>
        <w:spacing w:line="300" w:lineRule="auto"/>
        <w:jc w:val="center"/>
        <w:rPr>
          <w:rFonts w:eastAsia="仿宋_GB2312"/>
          <w:sz w:val="24"/>
        </w:rPr>
      </w:pPr>
      <w:r>
        <w:rPr>
          <w:noProof/>
        </w:rPr>
        <w:drawing>
          <wp:inline distT="0" distB="0" distL="0" distR="0">
            <wp:extent cx="4086225" cy="2105025"/>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 cstate="print"/>
                    <a:srcRect/>
                    <a:stretch>
                      <a:fillRect/>
                    </a:stretch>
                  </pic:blipFill>
                  <pic:spPr bwMode="auto">
                    <a:xfrm>
                      <a:off x="0" y="0"/>
                      <a:ext cx="4086225" cy="2105025"/>
                    </a:xfrm>
                    <a:prstGeom prst="rect">
                      <a:avLst/>
                    </a:prstGeom>
                    <a:noFill/>
                    <a:ln w="9525">
                      <a:noFill/>
                      <a:miter lim="800000"/>
                      <a:headEnd/>
                      <a:tailEnd/>
                    </a:ln>
                  </pic:spPr>
                </pic:pic>
              </a:graphicData>
            </a:graphic>
          </wp:inline>
        </w:drawing>
      </w:r>
    </w:p>
    <w:p w:rsidR="00933229" w:rsidRDefault="00933229" w:rsidP="00933229">
      <w:pPr>
        <w:spacing w:line="300" w:lineRule="auto"/>
        <w:jc w:val="center"/>
        <w:rPr>
          <w:rFonts w:eastAsia="仿宋_GB2312"/>
          <w:sz w:val="24"/>
        </w:rPr>
      </w:pPr>
      <w:r>
        <w:rPr>
          <w:noProof/>
        </w:rPr>
        <w:lastRenderedPageBreak/>
        <w:drawing>
          <wp:inline distT="0" distB="0" distL="0" distR="0">
            <wp:extent cx="4048125" cy="1990725"/>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 cstate="print"/>
                    <a:srcRect/>
                    <a:stretch>
                      <a:fillRect/>
                    </a:stretch>
                  </pic:blipFill>
                  <pic:spPr bwMode="auto">
                    <a:xfrm>
                      <a:off x="0" y="0"/>
                      <a:ext cx="4048125" cy="1990725"/>
                    </a:xfrm>
                    <a:prstGeom prst="rect">
                      <a:avLst/>
                    </a:prstGeom>
                    <a:noFill/>
                    <a:ln w="9525">
                      <a:noFill/>
                      <a:miter lim="800000"/>
                      <a:headEnd/>
                      <a:tailEnd/>
                    </a:ln>
                  </pic:spPr>
                </pic:pic>
              </a:graphicData>
            </a:graphic>
          </wp:inline>
        </w:drawing>
      </w:r>
    </w:p>
    <w:p w:rsidR="00933229" w:rsidRDefault="00933229" w:rsidP="00933229">
      <w:pPr>
        <w:spacing w:line="300" w:lineRule="auto"/>
        <w:rPr>
          <w:rFonts w:ascii="宋体" w:hAnsi="宋体"/>
          <w:sz w:val="24"/>
        </w:rPr>
      </w:pPr>
    </w:p>
    <w:p w:rsidR="00933229" w:rsidRDefault="00933229" w:rsidP="00933229">
      <w:pPr>
        <w:spacing w:line="300" w:lineRule="auto"/>
        <w:rPr>
          <w:rFonts w:ascii="宋体" w:hAnsi="宋体" w:cs="宋体"/>
          <w:sz w:val="24"/>
        </w:rPr>
      </w:pPr>
      <w:r w:rsidRPr="00491D78">
        <w:rPr>
          <w:rFonts w:ascii="宋体" w:hAnsi="宋体" w:hint="eastAsia"/>
          <w:sz w:val="24"/>
        </w:rPr>
        <w:t>期末</w:t>
      </w:r>
      <w:r>
        <w:rPr>
          <w:rFonts w:ascii="宋体" w:hAnsi="宋体" w:cs="宋体" w:hint="eastAsia"/>
          <w:sz w:val="24"/>
        </w:rPr>
        <w:t>成绩</w:t>
      </w:r>
    </w:p>
    <w:p w:rsidR="00933229" w:rsidRPr="00491D78" w:rsidRDefault="00933229" w:rsidP="00933229">
      <w:pPr>
        <w:spacing w:line="300" w:lineRule="auto"/>
        <w:jc w:val="center"/>
        <w:rPr>
          <w:rFonts w:ascii="宋体" w:hAnsi="宋体" w:cs="宋体"/>
          <w:sz w:val="24"/>
        </w:rPr>
      </w:pPr>
      <w:r>
        <w:rPr>
          <w:noProof/>
        </w:rPr>
        <w:drawing>
          <wp:inline distT="0" distB="0" distL="0" distR="0">
            <wp:extent cx="4000500" cy="2009775"/>
            <wp:effectExtent l="0" t="0" r="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 cstate="print"/>
                    <a:srcRect/>
                    <a:stretch>
                      <a:fillRect/>
                    </a:stretch>
                  </pic:blipFill>
                  <pic:spPr bwMode="auto">
                    <a:xfrm>
                      <a:off x="0" y="0"/>
                      <a:ext cx="4000500" cy="2009775"/>
                    </a:xfrm>
                    <a:prstGeom prst="rect">
                      <a:avLst/>
                    </a:prstGeom>
                    <a:noFill/>
                    <a:ln w="9525">
                      <a:noFill/>
                      <a:miter lim="800000"/>
                      <a:headEnd/>
                      <a:tailEnd/>
                    </a:ln>
                  </pic:spPr>
                </pic:pic>
              </a:graphicData>
            </a:graphic>
          </wp:inline>
        </w:drawing>
      </w:r>
    </w:p>
    <w:p w:rsidR="00933229" w:rsidRPr="00491D78" w:rsidRDefault="00933229" w:rsidP="00933229">
      <w:pPr>
        <w:spacing w:line="300" w:lineRule="auto"/>
        <w:jc w:val="center"/>
        <w:rPr>
          <w:rFonts w:eastAsia="仿宋_GB2312"/>
          <w:sz w:val="24"/>
        </w:rPr>
      </w:pPr>
      <w:r>
        <w:rPr>
          <w:noProof/>
        </w:rPr>
        <w:drawing>
          <wp:inline distT="0" distB="0" distL="0" distR="0">
            <wp:extent cx="4000500" cy="2000250"/>
            <wp:effectExtent l="0" t="0" r="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 cstate="print"/>
                    <a:srcRect/>
                    <a:stretch>
                      <a:fillRect/>
                    </a:stretch>
                  </pic:blipFill>
                  <pic:spPr bwMode="auto">
                    <a:xfrm>
                      <a:off x="0" y="0"/>
                      <a:ext cx="4000500" cy="2000250"/>
                    </a:xfrm>
                    <a:prstGeom prst="rect">
                      <a:avLst/>
                    </a:prstGeom>
                    <a:noFill/>
                    <a:ln w="9525">
                      <a:noFill/>
                      <a:miter lim="800000"/>
                      <a:headEnd/>
                      <a:tailEnd/>
                    </a:ln>
                  </pic:spPr>
                </pic:pic>
              </a:graphicData>
            </a:graphic>
          </wp:inline>
        </w:drawing>
      </w:r>
    </w:p>
    <w:p w:rsidR="00933229" w:rsidRPr="00491D78" w:rsidRDefault="00933229" w:rsidP="00933229">
      <w:pPr>
        <w:spacing w:line="300" w:lineRule="auto"/>
        <w:jc w:val="center"/>
        <w:rPr>
          <w:rFonts w:eastAsia="仿宋_GB2312"/>
          <w:sz w:val="24"/>
        </w:rPr>
      </w:pPr>
      <w:r>
        <w:rPr>
          <w:noProof/>
        </w:rPr>
        <w:lastRenderedPageBreak/>
        <w:drawing>
          <wp:inline distT="0" distB="0" distL="0" distR="0">
            <wp:extent cx="4010025" cy="2162175"/>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 cstate="print"/>
                    <a:srcRect/>
                    <a:stretch>
                      <a:fillRect/>
                    </a:stretch>
                  </pic:blipFill>
                  <pic:spPr bwMode="auto">
                    <a:xfrm>
                      <a:off x="0" y="0"/>
                      <a:ext cx="4010025" cy="2162175"/>
                    </a:xfrm>
                    <a:prstGeom prst="rect">
                      <a:avLst/>
                    </a:prstGeom>
                    <a:noFill/>
                    <a:ln w="9525">
                      <a:noFill/>
                      <a:miter lim="800000"/>
                      <a:headEnd/>
                      <a:tailEnd/>
                    </a:ln>
                  </pic:spPr>
                </pic:pic>
              </a:graphicData>
            </a:graphic>
          </wp:inline>
        </w:drawing>
      </w:r>
    </w:p>
    <w:p w:rsidR="00933229" w:rsidRPr="00D94437" w:rsidRDefault="00933229" w:rsidP="00933229">
      <w:pPr>
        <w:spacing w:line="300" w:lineRule="auto"/>
        <w:rPr>
          <w:rFonts w:ascii="宋体" w:hAnsi="宋体"/>
          <w:sz w:val="24"/>
        </w:rPr>
      </w:pPr>
    </w:p>
    <w:p w:rsidR="00933229" w:rsidRPr="00D94437" w:rsidRDefault="00933229" w:rsidP="00933229">
      <w:pPr>
        <w:spacing w:line="300" w:lineRule="auto"/>
        <w:ind w:firstLineChars="200" w:firstLine="480"/>
        <w:rPr>
          <w:rFonts w:ascii="宋体" w:hAnsi="宋体"/>
          <w:sz w:val="24"/>
        </w:rPr>
      </w:pPr>
      <w:r w:rsidRPr="00D94437">
        <w:rPr>
          <w:rFonts w:ascii="宋体" w:hAnsi="宋体" w:hint="eastAsia"/>
          <w:sz w:val="24"/>
        </w:rPr>
        <w:t>另外一个财务管理165班，</w:t>
      </w:r>
      <w:proofErr w:type="gramStart"/>
      <w:r w:rsidRPr="00D94437">
        <w:rPr>
          <w:rFonts w:ascii="宋体" w:hAnsi="宋体" w:hint="eastAsia"/>
          <w:sz w:val="24"/>
        </w:rPr>
        <w:t>由转专业及家扬</w:t>
      </w:r>
      <w:proofErr w:type="gramEnd"/>
      <w:r w:rsidRPr="00D94437">
        <w:rPr>
          <w:rFonts w:ascii="宋体" w:hAnsi="宋体" w:hint="eastAsia"/>
          <w:sz w:val="24"/>
        </w:rPr>
        <w:t>书院的同学组成，小班授课，由于学生的专业基础不同，</w:t>
      </w:r>
      <w:r>
        <w:rPr>
          <w:rFonts w:ascii="宋体" w:hAnsi="宋体" w:hint="eastAsia"/>
          <w:sz w:val="24"/>
        </w:rPr>
        <w:t>在此</w:t>
      </w:r>
      <w:r w:rsidRPr="00D94437">
        <w:rPr>
          <w:rFonts w:ascii="宋体" w:hAnsi="宋体" w:hint="eastAsia"/>
          <w:sz w:val="24"/>
        </w:rPr>
        <w:t>进行另行分析。</w:t>
      </w: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Pr="00D94437" w:rsidRDefault="00933229" w:rsidP="00933229">
      <w:pPr>
        <w:spacing w:line="300" w:lineRule="auto"/>
        <w:rPr>
          <w:rFonts w:ascii="宋体" w:hAnsi="宋体"/>
          <w:sz w:val="24"/>
        </w:rPr>
      </w:pPr>
      <w:r w:rsidRPr="00D94437">
        <w:rPr>
          <w:rFonts w:ascii="宋体" w:hAnsi="宋体" w:hint="eastAsia"/>
          <w:sz w:val="24"/>
        </w:rPr>
        <w:t>165班总评</w:t>
      </w:r>
      <w:r>
        <w:rPr>
          <w:rFonts w:ascii="宋体" w:hAnsi="宋体" w:hint="eastAsia"/>
          <w:sz w:val="24"/>
        </w:rPr>
        <w:t>成绩</w:t>
      </w:r>
    </w:p>
    <w:p w:rsidR="00933229" w:rsidRDefault="00933229" w:rsidP="00933229">
      <w:pPr>
        <w:spacing w:line="300" w:lineRule="auto"/>
        <w:rPr>
          <w:rFonts w:eastAsia="仿宋_GB2312"/>
          <w:sz w:val="24"/>
        </w:rPr>
      </w:pPr>
    </w:p>
    <w:p w:rsidR="00933229" w:rsidRPr="00257031" w:rsidRDefault="00933229" w:rsidP="00933229">
      <w:pPr>
        <w:spacing w:line="300" w:lineRule="auto"/>
        <w:jc w:val="center"/>
        <w:rPr>
          <w:rFonts w:eastAsia="仿宋_GB2312"/>
          <w:sz w:val="24"/>
        </w:rPr>
      </w:pPr>
      <w:r>
        <w:rPr>
          <w:noProof/>
        </w:rPr>
        <w:drawing>
          <wp:inline distT="0" distB="0" distL="0" distR="0">
            <wp:extent cx="4114800" cy="2257425"/>
            <wp:effectExtent l="0" t="0" r="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 cstate="print"/>
                    <a:srcRect/>
                    <a:stretch>
                      <a:fillRect/>
                    </a:stretch>
                  </pic:blipFill>
                  <pic:spPr bwMode="auto">
                    <a:xfrm>
                      <a:off x="0" y="0"/>
                      <a:ext cx="4114800" cy="2257425"/>
                    </a:xfrm>
                    <a:prstGeom prst="rect">
                      <a:avLst/>
                    </a:prstGeom>
                    <a:noFill/>
                    <a:ln w="9525">
                      <a:noFill/>
                      <a:miter lim="800000"/>
                      <a:headEnd/>
                      <a:tailEnd/>
                    </a:ln>
                  </pic:spPr>
                </pic:pic>
              </a:graphicData>
            </a:graphic>
          </wp:inline>
        </w:drawing>
      </w:r>
    </w:p>
    <w:p w:rsidR="00933229" w:rsidRPr="00D94437" w:rsidRDefault="00933229" w:rsidP="00933229">
      <w:pPr>
        <w:spacing w:line="300" w:lineRule="auto"/>
        <w:rPr>
          <w:rFonts w:ascii="宋体" w:hAnsi="宋体"/>
          <w:sz w:val="24"/>
        </w:rPr>
      </w:pPr>
      <w:r w:rsidRPr="00D94437">
        <w:rPr>
          <w:rFonts w:ascii="宋体" w:hAnsi="宋体" w:hint="eastAsia"/>
          <w:sz w:val="24"/>
        </w:rPr>
        <w:t>期末成绩</w:t>
      </w:r>
    </w:p>
    <w:p w:rsidR="00933229" w:rsidRPr="00257031" w:rsidRDefault="00933229" w:rsidP="00933229">
      <w:pPr>
        <w:spacing w:line="300" w:lineRule="auto"/>
        <w:jc w:val="center"/>
        <w:rPr>
          <w:rFonts w:eastAsia="仿宋_GB2312"/>
          <w:sz w:val="24"/>
        </w:rPr>
      </w:pPr>
      <w:r>
        <w:rPr>
          <w:noProof/>
        </w:rPr>
        <w:lastRenderedPageBreak/>
        <w:drawing>
          <wp:inline distT="0" distB="0" distL="0" distR="0">
            <wp:extent cx="4181475" cy="2371725"/>
            <wp:effectExtent l="0" t="0" r="0"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 cstate="print"/>
                    <a:srcRect/>
                    <a:stretch>
                      <a:fillRect/>
                    </a:stretch>
                  </pic:blipFill>
                  <pic:spPr bwMode="auto">
                    <a:xfrm>
                      <a:off x="0" y="0"/>
                      <a:ext cx="4181475" cy="2371725"/>
                    </a:xfrm>
                    <a:prstGeom prst="rect">
                      <a:avLst/>
                    </a:prstGeom>
                    <a:noFill/>
                    <a:ln w="9525">
                      <a:noFill/>
                      <a:miter lim="800000"/>
                      <a:headEnd/>
                      <a:tailEnd/>
                    </a:ln>
                  </pic:spPr>
                </pic:pic>
              </a:graphicData>
            </a:graphic>
          </wp:inline>
        </w:drawing>
      </w:r>
    </w:p>
    <w:p w:rsidR="00933229" w:rsidRDefault="00933229" w:rsidP="00933229">
      <w:pPr>
        <w:spacing w:line="300" w:lineRule="auto"/>
        <w:rPr>
          <w:rFonts w:eastAsia="仿宋_GB2312"/>
          <w:sz w:val="24"/>
        </w:rPr>
      </w:pPr>
    </w:p>
    <w:p w:rsidR="00933229" w:rsidRDefault="00933229" w:rsidP="00933229">
      <w:pPr>
        <w:jc w:val="left"/>
        <w:rPr>
          <w:sz w:val="24"/>
        </w:rPr>
      </w:pPr>
      <w:r>
        <w:rPr>
          <w:rFonts w:hint="eastAsia"/>
          <w:b/>
          <w:bCs/>
          <w:sz w:val="24"/>
        </w:rPr>
        <w:t>二、总体自我评价</w:t>
      </w:r>
    </w:p>
    <w:p w:rsidR="00933229" w:rsidRDefault="00933229" w:rsidP="00933229">
      <w:pPr>
        <w:spacing w:line="30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163</w:t>
      </w:r>
      <w:r>
        <w:rPr>
          <w:rFonts w:eastAsia="仿宋_GB2312" w:hint="eastAsia"/>
          <w:sz w:val="24"/>
        </w:rPr>
        <w:t>、</w:t>
      </w:r>
      <w:r>
        <w:rPr>
          <w:rFonts w:eastAsia="仿宋_GB2312" w:hint="eastAsia"/>
          <w:sz w:val="24"/>
        </w:rPr>
        <w:t>164</w:t>
      </w:r>
      <w:r>
        <w:rPr>
          <w:rFonts w:eastAsia="仿宋_GB2312" w:hint="eastAsia"/>
          <w:sz w:val="24"/>
        </w:rPr>
        <w:t>和</w:t>
      </w:r>
      <w:r>
        <w:rPr>
          <w:rFonts w:eastAsia="仿宋_GB2312" w:hint="eastAsia"/>
          <w:sz w:val="24"/>
        </w:rPr>
        <w:t>165</w:t>
      </w:r>
      <w:r>
        <w:rPr>
          <w:rFonts w:eastAsia="仿宋_GB2312" w:hint="eastAsia"/>
          <w:sz w:val="24"/>
        </w:rPr>
        <w:t>班《企业税收实务（</w:t>
      </w:r>
      <w:r>
        <w:rPr>
          <w:rFonts w:eastAsia="仿宋_GB2312" w:hint="eastAsia"/>
          <w:sz w:val="24"/>
        </w:rPr>
        <w:t>A</w:t>
      </w:r>
      <w:r>
        <w:rPr>
          <w:rFonts w:eastAsia="仿宋_GB2312" w:hint="eastAsia"/>
          <w:sz w:val="24"/>
        </w:rPr>
        <w:t>）》教学任务，从学生最终的考核结果看，成绩分布尚合理。合格率及各分数段的比例比较适当，基本符合正</w:t>
      </w:r>
      <w:r>
        <w:rPr>
          <w:rFonts w:ascii="宋体" w:hAnsi="宋体" w:cs="宋体" w:hint="eastAsia"/>
          <w:sz w:val="24"/>
        </w:rPr>
        <w:t>态分布。</w:t>
      </w:r>
      <w:r>
        <w:rPr>
          <w:rFonts w:eastAsia="仿宋_GB2312" w:hint="eastAsia"/>
          <w:sz w:val="24"/>
        </w:rPr>
        <w:t>又因为期末采用平行班统考方式，试卷符合教学大纲要求。</w:t>
      </w:r>
    </w:p>
    <w:p w:rsidR="00933229" w:rsidRDefault="00933229" w:rsidP="00933229">
      <w:pPr>
        <w:spacing w:line="300" w:lineRule="auto"/>
        <w:ind w:firstLineChars="200" w:firstLine="480"/>
        <w:rPr>
          <w:rFonts w:eastAsia="仿宋_GB2312"/>
          <w:sz w:val="24"/>
        </w:rPr>
      </w:pPr>
      <w:r>
        <w:rPr>
          <w:rFonts w:eastAsia="仿宋_GB2312" w:hint="eastAsia"/>
          <w:sz w:val="24"/>
        </w:rPr>
        <w:t>财务</w:t>
      </w:r>
      <w:r>
        <w:rPr>
          <w:rFonts w:eastAsia="仿宋_GB2312" w:hint="eastAsia"/>
          <w:sz w:val="24"/>
        </w:rPr>
        <w:t>163</w:t>
      </w:r>
      <w:r>
        <w:rPr>
          <w:rFonts w:eastAsia="仿宋_GB2312" w:hint="eastAsia"/>
          <w:sz w:val="24"/>
        </w:rPr>
        <w:t>班有少数男生，学习缺乏兴趣，态度不够端正，平时上课很少听讲，而且屡教不改，导致无法通过考试。</w:t>
      </w:r>
    </w:p>
    <w:p w:rsidR="00933229" w:rsidRDefault="00933229" w:rsidP="00933229">
      <w:pPr>
        <w:spacing w:line="300" w:lineRule="auto"/>
        <w:ind w:firstLineChars="200" w:firstLine="480"/>
        <w:rPr>
          <w:rFonts w:eastAsia="仿宋_GB2312"/>
          <w:sz w:val="24"/>
        </w:rPr>
      </w:pPr>
      <w:r>
        <w:rPr>
          <w:rFonts w:eastAsia="仿宋_GB2312" w:hint="eastAsia"/>
          <w:sz w:val="24"/>
        </w:rPr>
        <w:t>总体来看，大多数学生能掌握基础的税务知识，并能灵活运用。因此认为教学任务完成良好。</w:t>
      </w:r>
      <w:r>
        <w:rPr>
          <w:rFonts w:eastAsia="仿宋_GB2312"/>
          <w:sz w:val="24"/>
        </w:rPr>
        <w:t xml:space="preserve"> </w:t>
      </w:r>
    </w:p>
    <w:p w:rsidR="00933229" w:rsidRDefault="00933229" w:rsidP="00933229">
      <w:pPr>
        <w:spacing w:line="300" w:lineRule="auto"/>
        <w:ind w:firstLineChars="200" w:firstLine="480"/>
        <w:rPr>
          <w:rFonts w:eastAsia="仿宋_GB2312"/>
          <w:sz w:val="24"/>
        </w:rPr>
      </w:pPr>
    </w:p>
    <w:p w:rsidR="00933229" w:rsidRDefault="00933229" w:rsidP="00933229">
      <w:pPr>
        <w:jc w:val="left"/>
        <w:rPr>
          <w:sz w:val="24"/>
        </w:rPr>
      </w:pPr>
      <w:r>
        <w:rPr>
          <w:rFonts w:hint="eastAsia"/>
          <w:b/>
          <w:bCs/>
          <w:sz w:val="24"/>
        </w:rPr>
        <w:t>三、特殊教学方法或教学改革经验</w:t>
      </w:r>
    </w:p>
    <w:p w:rsidR="00933229" w:rsidRDefault="00933229" w:rsidP="00933229">
      <w:pPr>
        <w:spacing w:line="300" w:lineRule="auto"/>
        <w:ind w:firstLineChars="200" w:firstLine="480"/>
        <w:rPr>
          <w:rFonts w:eastAsia="仿宋_GB2312"/>
          <w:sz w:val="24"/>
        </w:rPr>
      </w:pPr>
      <w:r>
        <w:rPr>
          <w:rFonts w:eastAsia="仿宋_GB2312" w:hint="eastAsia"/>
          <w:sz w:val="24"/>
        </w:rPr>
        <w:t>本学期本课程采用了课堂教学改革，课堂上分小组学习，平时成绩包括出勤、作业、讨论表现、汇报等多方面。从最后</w:t>
      </w:r>
      <w:r w:rsidRPr="00E22950">
        <w:rPr>
          <w:rFonts w:eastAsia="仿宋_GB2312" w:hint="eastAsia"/>
          <w:sz w:val="24"/>
        </w:rPr>
        <w:t>考试结果来说，</w:t>
      </w:r>
      <w:r>
        <w:rPr>
          <w:rFonts w:eastAsia="仿宋_GB2312" w:hint="eastAsia"/>
          <w:sz w:val="24"/>
        </w:rPr>
        <w:t>效果还是不错。</w:t>
      </w:r>
    </w:p>
    <w:p w:rsidR="00933229" w:rsidRDefault="00933229" w:rsidP="00933229">
      <w:pPr>
        <w:spacing w:line="300" w:lineRule="auto"/>
        <w:ind w:firstLineChars="200" w:firstLine="480"/>
        <w:rPr>
          <w:rFonts w:eastAsia="仿宋_GB2312"/>
          <w:sz w:val="24"/>
        </w:rPr>
      </w:pPr>
      <w:r>
        <w:rPr>
          <w:rFonts w:eastAsia="仿宋_GB2312" w:hint="eastAsia"/>
          <w:sz w:val="24"/>
        </w:rPr>
        <w:t>另外采用了大班教学小班讨论的方式，让学生以小组的形式对布置的纳税案例进行筹划。一方面考验学生的学习能力，另一方面也提高了他们的团队精神。</w:t>
      </w:r>
    </w:p>
    <w:p w:rsidR="00933229" w:rsidRDefault="00933229" w:rsidP="00933229">
      <w:pPr>
        <w:spacing w:line="300" w:lineRule="auto"/>
        <w:ind w:firstLineChars="200" w:firstLine="480"/>
        <w:rPr>
          <w:rFonts w:eastAsia="仿宋_GB2312"/>
          <w:sz w:val="24"/>
        </w:rPr>
      </w:pPr>
      <w:r>
        <w:rPr>
          <w:rFonts w:eastAsia="仿宋_GB2312" w:hint="eastAsia"/>
          <w:sz w:val="24"/>
        </w:rPr>
        <w:t>期末考试依旧沿袭上学期方式，采用两部分，客观题</w:t>
      </w:r>
      <w:r>
        <w:rPr>
          <w:rFonts w:eastAsia="仿宋_GB2312" w:hint="eastAsia"/>
          <w:sz w:val="24"/>
        </w:rPr>
        <w:t>40</w:t>
      </w:r>
      <w:r>
        <w:rPr>
          <w:rFonts w:eastAsia="仿宋_GB2312" w:hint="eastAsia"/>
          <w:sz w:val="24"/>
        </w:rPr>
        <w:t>分采用机考，其他</w:t>
      </w:r>
      <w:r>
        <w:rPr>
          <w:rFonts w:eastAsia="仿宋_GB2312" w:hint="eastAsia"/>
          <w:sz w:val="24"/>
        </w:rPr>
        <w:t>60</w:t>
      </w:r>
      <w:r>
        <w:rPr>
          <w:rFonts w:eastAsia="仿宋_GB2312" w:hint="eastAsia"/>
          <w:sz w:val="24"/>
        </w:rPr>
        <w:t>分采用纸质考试，以提高学生自觉性。通过反复练习，最后的结果良好。</w:t>
      </w:r>
    </w:p>
    <w:p w:rsidR="00933229" w:rsidRDefault="00933229" w:rsidP="00933229">
      <w:pPr>
        <w:spacing w:line="300" w:lineRule="auto"/>
        <w:ind w:firstLineChars="200" w:firstLine="480"/>
        <w:rPr>
          <w:rFonts w:eastAsia="仿宋_GB2312"/>
          <w:sz w:val="24"/>
        </w:rPr>
      </w:pPr>
      <w:r>
        <w:rPr>
          <w:rFonts w:eastAsia="仿宋_GB2312" w:hint="eastAsia"/>
          <w:sz w:val="24"/>
        </w:rPr>
        <w:t>对《企业税收实务》的软件实训进行了升级处理，通过校园内网，可以上网对各个税种进行实务的操作训练，最终完成四个主税种的税务报表的填写。从考试结果看来，达到了一定的成效。</w:t>
      </w:r>
    </w:p>
    <w:p w:rsidR="00933229" w:rsidRDefault="00933229" w:rsidP="00933229">
      <w:pPr>
        <w:spacing w:line="300" w:lineRule="auto"/>
        <w:ind w:firstLineChars="200" w:firstLine="480"/>
        <w:rPr>
          <w:rFonts w:eastAsia="仿宋_GB2312"/>
          <w:sz w:val="24"/>
        </w:rPr>
      </w:pPr>
    </w:p>
    <w:p w:rsidR="00933229" w:rsidRDefault="00933229" w:rsidP="00933229">
      <w:pPr>
        <w:jc w:val="left"/>
        <w:rPr>
          <w:sz w:val="24"/>
        </w:rPr>
      </w:pPr>
      <w:r>
        <w:rPr>
          <w:rFonts w:hint="eastAsia"/>
          <w:b/>
          <w:bCs/>
          <w:sz w:val="24"/>
        </w:rPr>
        <w:t>四、遇到的问题及改进设想</w:t>
      </w:r>
    </w:p>
    <w:p w:rsidR="00933229" w:rsidRDefault="00933229" w:rsidP="00933229">
      <w:pPr>
        <w:spacing w:line="300" w:lineRule="auto"/>
        <w:ind w:firstLineChars="200" w:firstLine="480"/>
        <w:rPr>
          <w:rFonts w:eastAsia="仿宋_GB2312"/>
          <w:sz w:val="24"/>
        </w:rPr>
      </w:pPr>
      <w:r>
        <w:rPr>
          <w:rFonts w:eastAsia="仿宋_GB2312" w:hint="eastAsia"/>
          <w:sz w:val="24"/>
        </w:rPr>
        <w:t>每学期都会遇到同样的问题，几乎每个班都会有几个不爱学习，而且不听劝说的同学，无论教师采用何种手段，他们总是提不起兴趣。上课不听讲，下课不做作业，导致考试成绩不够理想，甚至连最基本的税务知识都没有掌握。</w:t>
      </w:r>
    </w:p>
    <w:p w:rsidR="00933229" w:rsidRDefault="00933229" w:rsidP="00933229">
      <w:pPr>
        <w:spacing w:line="300" w:lineRule="auto"/>
        <w:ind w:firstLineChars="200" w:firstLine="480"/>
        <w:rPr>
          <w:rFonts w:eastAsia="仿宋_GB2312"/>
          <w:sz w:val="24"/>
        </w:rPr>
      </w:pPr>
      <w:r>
        <w:rPr>
          <w:rFonts w:eastAsia="仿宋_GB2312" w:hint="eastAsia"/>
          <w:sz w:val="24"/>
        </w:rPr>
        <w:t>为了提高这批同学的学习成绩，在小组讨论时，我有意识地让他们上台进行</w:t>
      </w:r>
      <w:r>
        <w:rPr>
          <w:rFonts w:eastAsia="仿宋_GB2312" w:hint="eastAsia"/>
          <w:sz w:val="24"/>
        </w:rPr>
        <w:lastRenderedPageBreak/>
        <w:t>汇报或演讲。但这些同学自觉性不强，课外时间不去认真预习复习，虽然有几个同学成绩有所进步，但仍有不少同学原地徘徊。</w:t>
      </w:r>
    </w:p>
    <w:p w:rsidR="00933229" w:rsidRPr="00B15B15" w:rsidRDefault="00933229" w:rsidP="00933229">
      <w:pPr>
        <w:spacing w:line="300" w:lineRule="auto"/>
        <w:ind w:firstLineChars="200" w:firstLine="480"/>
        <w:rPr>
          <w:rFonts w:eastAsia="仿宋_GB2312"/>
          <w:sz w:val="24"/>
        </w:rPr>
      </w:pPr>
      <w:r>
        <w:rPr>
          <w:rFonts w:eastAsia="仿宋_GB2312" w:hint="eastAsia"/>
          <w:sz w:val="24"/>
        </w:rPr>
        <w:t>大学的学习，大部分应该是自主学习。财务管理</w:t>
      </w:r>
      <w:r>
        <w:rPr>
          <w:rFonts w:eastAsia="仿宋_GB2312" w:hint="eastAsia"/>
          <w:sz w:val="24"/>
        </w:rPr>
        <w:t>165</w:t>
      </w:r>
      <w:r>
        <w:rPr>
          <w:rFonts w:eastAsia="仿宋_GB2312" w:hint="eastAsia"/>
          <w:sz w:val="24"/>
        </w:rPr>
        <w:t>班都是转专业的学生，基础比较薄弱，在这门《企业税收实务》课程前，没有学习过任何</w:t>
      </w:r>
      <w:r w:rsidRPr="00001AB1">
        <w:rPr>
          <w:rFonts w:eastAsia="仿宋_GB2312" w:hint="eastAsia"/>
          <w:sz w:val="24"/>
        </w:rPr>
        <w:t>专业基础课，包括《管理学》、《基础会计》</w:t>
      </w:r>
      <w:r>
        <w:rPr>
          <w:rFonts w:eastAsia="仿宋_GB2312" w:hint="eastAsia"/>
          <w:sz w:val="24"/>
        </w:rPr>
        <w:t>。虽然刚开始的时候，教师与学生都有点无所适从，但同学们非常用心努力。平时不懂就问，课后认真复习。最后的考试结果，</w:t>
      </w:r>
      <w:r>
        <w:rPr>
          <w:rFonts w:eastAsia="仿宋_GB2312" w:hint="eastAsia"/>
          <w:sz w:val="24"/>
        </w:rPr>
        <w:t>165</w:t>
      </w:r>
      <w:r>
        <w:rPr>
          <w:rFonts w:eastAsia="仿宋_GB2312" w:hint="eastAsia"/>
          <w:sz w:val="24"/>
        </w:rPr>
        <w:t>班平均分</w:t>
      </w:r>
      <w:r w:rsidRPr="00B15B15">
        <w:rPr>
          <w:rFonts w:eastAsia="仿宋_GB2312" w:hint="eastAsia"/>
          <w:sz w:val="24"/>
        </w:rPr>
        <w:t>居然</w:t>
      </w:r>
      <w:r>
        <w:rPr>
          <w:rFonts w:eastAsia="仿宋_GB2312" w:hint="eastAsia"/>
          <w:sz w:val="24"/>
        </w:rPr>
        <w:t>比学过专业基础课的</w:t>
      </w:r>
      <w:r>
        <w:rPr>
          <w:rFonts w:eastAsia="仿宋_GB2312" w:hint="eastAsia"/>
          <w:sz w:val="24"/>
        </w:rPr>
        <w:t>163</w:t>
      </w:r>
      <w:r>
        <w:rPr>
          <w:rFonts w:eastAsia="仿宋_GB2312" w:hint="eastAsia"/>
          <w:sz w:val="24"/>
        </w:rPr>
        <w:t>班高出</w:t>
      </w:r>
      <w:r>
        <w:rPr>
          <w:rFonts w:eastAsia="仿宋_GB2312" w:hint="eastAsia"/>
          <w:sz w:val="24"/>
        </w:rPr>
        <w:t>11</w:t>
      </w:r>
      <w:r>
        <w:rPr>
          <w:rFonts w:eastAsia="仿宋_GB2312" w:hint="eastAsia"/>
          <w:sz w:val="24"/>
        </w:rPr>
        <w:t>分。所以，要提高学生成绩，必须从转变他们的观念开始，要让他们自觉学习，而不是被迫学习。这于我们，是任重而道远</w:t>
      </w:r>
      <w:r>
        <w:rPr>
          <w:rFonts w:eastAsia="仿宋_GB2312"/>
          <w:sz w:val="24"/>
        </w:rPr>
        <w:t>…</w:t>
      </w:r>
    </w:p>
    <w:p w:rsidR="00933229" w:rsidRDefault="00933229" w:rsidP="00933229">
      <w:pPr>
        <w:spacing w:line="300" w:lineRule="auto"/>
        <w:ind w:firstLineChars="200" w:firstLine="480"/>
        <w:rPr>
          <w:rFonts w:eastAsia="仿宋_GB2312"/>
          <w:sz w:val="24"/>
        </w:rPr>
      </w:pPr>
    </w:p>
    <w:p w:rsidR="00933229" w:rsidRDefault="00933229" w:rsidP="00933229">
      <w:pPr>
        <w:spacing w:line="300" w:lineRule="auto"/>
        <w:jc w:val="center"/>
        <w:outlineLvl w:val="0"/>
        <w:rPr>
          <w:b/>
          <w:bCs/>
          <w:sz w:val="28"/>
        </w:rPr>
      </w:pPr>
      <w:r>
        <w:rPr>
          <w:rFonts w:hint="eastAsia"/>
          <w:b/>
          <w:bCs/>
          <w:sz w:val="28"/>
        </w:rPr>
        <w:t>2017-2018</w:t>
      </w:r>
      <w:r>
        <w:rPr>
          <w:rFonts w:hint="eastAsia"/>
          <w:b/>
          <w:bCs/>
          <w:sz w:val="28"/>
        </w:rPr>
        <w:t>学年第一学期</w:t>
      </w:r>
    </w:p>
    <w:p w:rsidR="00933229" w:rsidRDefault="00933229" w:rsidP="00933229">
      <w:pPr>
        <w:spacing w:line="300" w:lineRule="auto"/>
        <w:jc w:val="center"/>
        <w:outlineLvl w:val="0"/>
        <w:rPr>
          <w:b/>
          <w:bCs/>
          <w:sz w:val="44"/>
        </w:rPr>
      </w:pPr>
      <w:r>
        <w:rPr>
          <w:rFonts w:hint="eastAsia"/>
          <w:b/>
          <w:bCs/>
          <w:sz w:val="44"/>
        </w:rPr>
        <w:t>课程教学小结</w:t>
      </w:r>
    </w:p>
    <w:p w:rsidR="00933229" w:rsidRDefault="00933229" w:rsidP="0093322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933229" w:rsidTr="0074168E">
        <w:trPr>
          <w:trHeight w:val="450"/>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万</w:t>
            </w:r>
            <w:r>
              <w:rPr>
                <w:rFonts w:eastAsia="仿宋_GB2312" w:hint="eastAsia"/>
                <w:sz w:val="24"/>
              </w:rPr>
              <w:t xml:space="preserve"> </w:t>
            </w:r>
            <w:r>
              <w:rPr>
                <w:rFonts w:eastAsia="仿宋_GB2312" w:hint="eastAsia"/>
                <w:sz w:val="24"/>
              </w:rPr>
              <w:t>迈</w:t>
            </w:r>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Default="00933229"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151-153</w:t>
            </w:r>
            <w:r>
              <w:rPr>
                <w:rFonts w:eastAsia="仿宋_GB2312" w:hint="eastAsia"/>
                <w:sz w:val="24"/>
              </w:rPr>
              <w:t>班（专业限选课）</w:t>
            </w:r>
          </w:p>
        </w:tc>
      </w:tr>
      <w:tr w:rsidR="00933229" w:rsidTr="0074168E">
        <w:trPr>
          <w:trHeight w:val="480"/>
        </w:trPr>
        <w:tc>
          <w:tcPr>
            <w:tcW w:w="1080" w:type="dxa"/>
            <w:vAlign w:val="center"/>
          </w:tcPr>
          <w:p w:rsidR="00933229" w:rsidRDefault="00933229" w:rsidP="0074168E">
            <w:pPr>
              <w:spacing w:line="300" w:lineRule="auto"/>
              <w:jc w:val="center"/>
              <w:rPr>
                <w:b/>
                <w:bCs/>
                <w:sz w:val="24"/>
              </w:rPr>
            </w:pPr>
            <w:r>
              <w:rPr>
                <w:rFonts w:hint="eastAsia"/>
                <w:b/>
                <w:bCs/>
                <w:sz w:val="24"/>
              </w:rPr>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高级财务会计</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48</w:t>
            </w:r>
          </w:p>
        </w:tc>
      </w:tr>
    </w:tbl>
    <w:p w:rsidR="00933229" w:rsidRDefault="00933229" w:rsidP="00933229">
      <w:pPr>
        <w:jc w:val="left"/>
        <w:rPr>
          <w:sz w:val="24"/>
        </w:rPr>
      </w:pPr>
    </w:p>
    <w:p w:rsidR="00933229" w:rsidRDefault="00933229" w:rsidP="00933229">
      <w:pPr>
        <w:spacing w:line="300" w:lineRule="auto"/>
        <w:outlineLvl w:val="0"/>
        <w:rPr>
          <w:b/>
          <w:bCs/>
          <w:sz w:val="24"/>
        </w:rPr>
      </w:pPr>
      <w:r>
        <w:rPr>
          <w:rFonts w:hint="eastAsia"/>
          <w:b/>
          <w:bCs/>
          <w:sz w:val="24"/>
        </w:rPr>
        <w:t>一、成绩分布</w:t>
      </w:r>
    </w:p>
    <w:p w:rsidR="00933229" w:rsidRDefault="00933229" w:rsidP="00933229">
      <w:pPr>
        <w:spacing w:line="300" w:lineRule="auto"/>
        <w:rPr>
          <w:sz w:val="24"/>
        </w:rPr>
      </w:pPr>
      <w:r>
        <w:rPr>
          <w:rFonts w:hint="eastAsia"/>
          <w:noProof/>
          <w:sz w:val="24"/>
        </w:rPr>
        <w:drawing>
          <wp:anchor distT="0" distB="0" distL="114300" distR="114300" simplePos="0" relativeHeight="251693056" behindDoc="0" locked="0" layoutInCell="1" allowOverlap="1">
            <wp:simplePos x="0" y="0"/>
            <wp:positionH relativeFrom="column">
              <wp:posOffset>113030</wp:posOffset>
            </wp:positionH>
            <wp:positionV relativeFrom="paragraph">
              <wp:posOffset>167640</wp:posOffset>
            </wp:positionV>
            <wp:extent cx="4812030" cy="1605915"/>
            <wp:effectExtent l="0" t="0" r="0" b="0"/>
            <wp:wrapNone/>
            <wp:docPr id="29" name="对象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Pr>
          <w:rFonts w:eastAsia="仿宋_GB2312" w:hint="eastAsia"/>
          <w:sz w:val="24"/>
        </w:rPr>
        <w:t>总评成绩</w:t>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r>
        <w:rPr>
          <w:rFonts w:eastAsia="仿宋_GB2312" w:hint="eastAsia"/>
          <w:sz w:val="24"/>
        </w:rPr>
        <w:t>期末考试成绩</w:t>
      </w:r>
    </w:p>
    <w:p w:rsidR="00933229" w:rsidRDefault="00933229" w:rsidP="00933229">
      <w:pPr>
        <w:jc w:val="left"/>
        <w:rPr>
          <w:sz w:val="24"/>
        </w:rPr>
      </w:pPr>
      <w:r>
        <w:rPr>
          <w:noProof/>
          <w:sz w:val="20"/>
        </w:rPr>
        <w:drawing>
          <wp:anchor distT="0" distB="0" distL="114300" distR="114300" simplePos="0" relativeHeight="251692032" behindDoc="0" locked="0" layoutInCell="1" allowOverlap="1">
            <wp:simplePos x="0" y="0"/>
            <wp:positionH relativeFrom="column">
              <wp:posOffset>-152400</wp:posOffset>
            </wp:positionH>
            <wp:positionV relativeFrom="paragraph">
              <wp:posOffset>71755</wp:posOffset>
            </wp:positionV>
            <wp:extent cx="5495290" cy="2205355"/>
            <wp:effectExtent l="0" t="0" r="0" b="0"/>
            <wp:wrapNone/>
            <wp:docPr id="28" name="对象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933229" w:rsidRDefault="00933229" w:rsidP="00933229">
      <w:pPr>
        <w:jc w:val="left"/>
        <w:rPr>
          <w:sz w:val="24"/>
        </w:rPr>
      </w:pPr>
    </w:p>
    <w:p w:rsidR="00933229" w:rsidRDefault="00933229" w:rsidP="00933229">
      <w:pPr>
        <w:spacing w:line="300" w:lineRule="auto"/>
        <w:rPr>
          <w:rFonts w:eastAsia="仿宋_GB2312"/>
          <w:sz w:val="24"/>
        </w:rPr>
      </w:pPr>
    </w:p>
    <w:p w:rsidR="00933229" w:rsidRDefault="00933229" w:rsidP="00933229">
      <w:pPr>
        <w:jc w:val="left"/>
        <w:rPr>
          <w:sz w:val="24"/>
        </w:rPr>
      </w:pPr>
      <w:r>
        <w:rPr>
          <w:rFonts w:eastAsia="仿宋_GB2312" w:hint="eastAsia"/>
          <w:sz w:val="24"/>
        </w:rPr>
        <w:t xml:space="preserve">    </w:t>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outlineLvl w:val="0"/>
        <w:rPr>
          <w:b/>
          <w:bCs/>
          <w:sz w:val="24"/>
        </w:rPr>
      </w:pPr>
    </w:p>
    <w:p w:rsidR="00933229" w:rsidRDefault="00933229" w:rsidP="00933229">
      <w:pPr>
        <w:jc w:val="left"/>
        <w:outlineLvl w:val="0"/>
        <w:rPr>
          <w:sz w:val="24"/>
        </w:rPr>
      </w:pPr>
      <w:r>
        <w:rPr>
          <w:rFonts w:hint="eastAsia"/>
          <w:b/>
          <w:bCs/>
          <w:sz w:val="24"/>
        </w:rPr>
        <w:t>二、总体自我评价</w:t>
      </w:r>
    </w:p>
    <w:p w:rsidR="00933229" w:rsidRDefault="00933229" w:rsidP="00933229">
      <w:pPr>
        <w:spacing w:line="300" w:lineRule="auto"/>
        <w:ind w:firstLineChars="200" w:firstLine="480"/>
        <w:rPr>
          <w:rFonts w:eastAsia="仿宋_GB2312"/>
          <w:sz w:val="24"/>
        </w:rPr>
      </w:pPr>
      <w:r>
        <w:rPr>
          <w:rFonts w:eastAsia="仿宋_GB2312" w:hint="eastAsia"/>
          <w:sz w:val="24"/>
        </w:rPr>
        <w:t>本学期承担财务管理（本科）</w:t>
      </w:r>
      <w:r>
        <w:rPr>
          <w:rFonts w:eastAsia="仿宋_GB2312" w:hint="eastAsia"/>
          <w:sz w:val="24"/>
        </w:rPr>
        <w:t>151</w:t>
      </w:r>
      <w:r>
        <w:rPr>
          <w:rFonts w:eastAsia="仿宋_GB2312" w:hint="eastAsia"/>
          <w:sz w:val="24"/>
        </w:rPr>
        <w:t>、</w:t>
      </w:r>
      <w:r>
        <w:rPr>
          <w:rFonts w:eastAsia="仿宋_GB2312" w:hint="eastAsia"/>
          <w:sz w:val="24"/>
        </w:rPr>
        <w:t>152</w:t>
      </w:r>
      <w:r>
        <w:rPr>
          <w:rFonts w:eastAsia="仿宋_GB2312" w:hint="eastAsia"/>
          <w:sz w:val="24"/>
        </w:rPr>
        <w:t>、</w:t>
      </w:r>
      <w:r>
        <w:rPr>
          <w:rFonts w:eastAsia="仿宋_GB2312" w:hint="eastAsia"/>
          <w:sz w:val="24"/>
        </w:rPr>
        <w:t>153</w:t>
      </w:r>
      <w:r>
        <w:rPr>
          <w:rFonts w:eastAsia="仿宋_GB2312" w:hint="eastAsia"/>
          <w:sz w:val="24"/>
        </w:rPr>
        <w:t>班的专业选修课《高级财务会计》的教学任务，从学生最终的考核结果看，期末平均成绩为</w:t>
      </w:r>
      <w:r>
        <w:rPr>
          <w:rFonts w:eastAsia="仿宋_GB2312" w:hint="eastAsia"/>
          <w:sz w:val="24"/>
        </w:rPr>
        <w:t>79.01</w:t>
      </w:r>
      <w:r>
        <w:rPr>
          <w:rFonts w:eastAsia="仿宋_GB2312" w:hint="eastAsia"/>
          <w:sz w:val="24"/>
        </w:rPr>
        <w:t>分；总评平均成绩为</w:t>
      </w:r>
      <w:r>
        <w:rPr>
          <w:rFonts w:eastAsia="仿宋_GB2312" w:hint="eastAsia"/>
          <w:sz w:val="24"/>
        </w:rPr>
        <w:t>79.19</w:t>
      </w:r>
      <w:r>
        <w:rPr>
          <w:rFonts w:eastAsia="仿宋_GB2312" w:hint="eastAsia"/>
          <w:sz w:val="24"/>
        </w:rPr>
        <w:t>分，基本反映学生的真实水平。期末考试卷面成绩分布不十分理想，没有呈现显著的正态分布，大部分学生期末卷面成绩集中在</w:t>
      </w:r>
      <w:r>
        <w:rPr>
          <w:rFonts w:eastAsia="仿宋_GB2312" w:hint="eastAsia"/>
          <w:sz w:val="24"/>
        </w:rPr>
        <w:t>80-100</w:t>
      </w:r>
      <w:r>
        <w:rPr>
          <w:rFonts w:eastAsia="仿宋_GB2312" w:hint="eastAsia"/>
          <w:sz w:val="24"/>
        </w:rPr>
        <w:t>分数段，总体成绩较理想。本次考试采用的是闭卷形式，分别选取了五个章节的五个大题，难度中等偏上，比往届试题难度提升，基本和注册会计师习题相当，紧贴教学大纲和考试大纲。考试分数总体较高，</w:t>
      </w:r>
      <w:r>
        <w:rPr>
          <w:rFonts w:eastAsia="仿宋_GB2312" w:hint="eastAsia"/>
          <w:sz w:val="24"/>
        </w:rPr>
        <w:t>70</w:t>
      </w:r>
      <w:r>
        <w:rPr>
          <w:rFonts w:eastAsia="仿宋_GB2312" w:hint="eastAsia"/>
          <w:sz w:val="24"/>
        </w:rPr>
        <w:t>分以上占据绝大多数，卷面不及格人数人，约占参考人数的</w:t>
      </w:r>
      <w:r>
        <w:rPr>
          <w:rFonts w:eastAsia="仿宋_GB2312" w:hint="eastAsia"/>
          <w:sz w:val="24"/>
        </w:rPr>
        <w:t>10%</w:t>
      </w:r>
      <w:r>
        <w:rPr>
          <w:rFonts w:eastAsia="仿宋_GB2312" w:hint="eastAsia"/>
          <w:sz w:val="24"/>
        </w:rPr>
        <w:t>，说明学生在期中成绩偏低的前提下，对期末考试给予了较大的复习时间和精力。</w:t>
      </w:r>
    </w:p>
    <w:p w:rsidR="00933229" w:rsidRDefault="00933229" w:rsidP="00933229">
      <w:pPr>
        <w:spacing w:line="300" w:lineRule="auto"/>
        <w:ind w:firstLineChars="200" w:firstLine="480"/>
        <w:rPr>
          <w:rFonts w:eastAsia="仿宋_GB2312"/>
          <w:sz w:val="24"/>
        </w:rPr>
      </w:pPr>
      <w:r>
        <w:rPr>
          <w:rFonts w:eastAsia="仿宋_GB2312" w:hint="eastAsia"/>
          <w:sz w:val="24"/>
        </w:rPr>
        <w:t>这个成绩与本人预期和学生学习情况基本还是相符。在本学期的教学过程中，本人觉得</w:t>
      </w:r>
      <w:r>
        <w:rPr>
          <w:rFonts w:eastAsia="仿宋_GB2312" w:hint="eastAsia"/>
          <w:sz w:val="24"/>
        </w:rPr>
        <w:t>15</w:t>
      </w:r>
      <w:r>
        <w:rPr>
          <w:rFonts w:eastAsia="仿宋_GB2312" w:hint="eastAsia"/>
          <w:sz w:val="24"/>
        </w:rPr>
        <w:t>级财务管理三个班选修高级财务会计的绝大部分学生学习态度非常端正，上课出勤率高，绝大部分学习很认真，上课专心，互动积极，作业完成得较好，而且</w:t>
      </w:r>
      <w:proofErr w:type="gramStart"/>
      <w:r>
        <w:rPr>
          <w:rFonts w:eastAsia="仿宋_GB2312" w:hint="eastAsia"/>
          <w:sz w:val="24"/>
        </w:rPr>
        <w:t>课后也</w:t>
      </w:r>
      <w:proofErr w:type="gramEnd"/>
      <w:r>
        <w:rPr>
          <w:rFonts w:eastAsia="仿宋_GB2312" w:hint="eastAsia"/>
          <w:sz w:val="24"/>
        </w:rPr>
        <w:t>经常会有学生提问。很多学生和授课教师较为亲近，对课程持有较高的学习热情。期中考试的成绩和往届比较稍微偏高，期末由于增加了试题难度，平均</w:t>
      </w:r>
      <w:proofErr w:type="gramStart"/>
      <w:r>
        <w:rPr>
          <w:rFonts w:eastAsia="仿宋_GB2312" w:hint="eastAsia"/>
          <w:sz w:val="24"/>
        </w:rPr>
        <w:t>分尽管</w:t>
      </w:r>
      <w:proofErr w:type="gramEnd"/>
      <w:r>
        <w:rPr>
          <w:rFonts w:eastAsia="仿宋_GB2312" w:hint="eastAsia"/>
          <w:sz w:val="24"/>
        </w:rPr>
        <w:t>比以往有所降低，但是整体优良率还是比较理想。同时存在的问题是一部分学生尽管学习态度较好，但学习方法不正确，学得不够灵活，不能做到学以致用。期末采用该专业统一单独考试方式，结合本届学生特点稍加修改，试卷题量和难度符合教学大纲内容要求和难度要求。因此，该成绩基本可以反映该班级的总体掌握情况，课程教学任务也顺利完成，教学目标顺利完成。</w:t>
      </w:r>
    </w:p>
    <w:p w:rsidR="00933229" w:rsidRPr="00035CA9" w:rsidRDefault="00933229" w:rsidP="00933229">
      <w:pPr>
        <w:jc w:val="left"/>
        <w:outlineLvl w:val="0"/>
        <w:rPr>
          <w:b/>
          <w:bCs/>
          <w:sz w:val="24"/>
        </w:rPr>
      </w:pPr>
      <w:r>
        <w:rPr>
          <w:rFonts w:hint="eastAsia"/>
          <w:b/>
          <w:bCs/>
          <w:sz w:val="24"/>
        </w:rPr>
        <w:t>三、特殊教学方法或教学改革经验</w:t>
      </w:r>
    </w:p>
    <w:p w:rsidR="00933229" w:rsidRDefault="00933229" w:rsidP="00933229">
      <w:pPr>
        <w:spacing w:line="300" w:lineRule="auto"/>
        <w:ind w:firstLineChars="200" w:firstLine="480"/>
        <w:rPr>
          <w:rFonts w:eastAsia="仿宋_GB2312"/>
          <w:sz w:val="24"/>
        </w:rPr>
      </w:pPr>
      <w:r>
        <w:rPr>
          <w:rFonts w:eastAsia="仿宋_GB2312" w:hint="eastAsia"/>
          <w:sz w:val="24"/>
        </w:rPr>
        <w:t>本学期按照学院要求对学生课堂笔记做出明确要求，平时进行了随机抽查，借此督促学生重视课堂学习。</w:t>
      </w:r>
    </w:p>
    <w:p w:rsidR="00933229" w:rsidRDefault="00933229" w:rsidP="00933229">
      <w:pPr>
        <w:spacing w:line="300" w:lineRule="auto"/>
        <w:ind w:firstLineChars="150" w:firstLine="360"/>
        <w:rPr>
          <w:rFonts w:eastAsia="仿宋_GB2312"/>
          <w:sz w:val="24"/>
        </w:rPr>
      </w:pPr>
      <w:r>
        <w:rPr>
          <w:rFonts w:eastAsia="仿宋_GB2312" w:hint="eastAsia"/>
          <w:sz w:val="24"/>
        </w:rPr>
        <w:t>因为高级财务会计课程难度较大，多是专题性章节，对于本学期的教学，本人还持续进行了案例教学模式。</w:t>
      </w:r>
    </w:p>
    <w:p w:rsidR="00933229" w:rsidRDefault="00933229" w:rsidP="00933229">
      <w:pPr>
        <w:spacing w:line="300" w:lineRule="auto"/>
        <w:ind w:firstLineChars="200" w:firstLine="480"/>
        <w:rPr>
          <w:rFonts w:eastAsia="仿宋_GB2312"/>
          <w:sz w:val="24"/>
        </w:rPr>
      </w:pPr>
      <w:r>
        <w:rPr>
          <w:rFonts w:eastAsia="仿宋_GB2312" w:hint="eastAsia"/>
          <w:sz w:val="24"/>
        </w:rPr>
        <w:lastRenderedPageBreak/>
        <w:t>本学期采用的试题多接近中级会计师考试难度，甚至个别知识点已经达到注册会计师难度，对平时知识只是死记硬背的学生而言，考试存在很大难度，但是对于部分学习较有悟性、学习态度非常认真的学生而言，也考出了</w:t>
      </w:r>
      <w:r>
        <w:rPr>
          <w:rFonts w:eastAsia="仿宋_GB2312" w:hint="eastAsia"/>
          <w:sz w:val="24"/>
        </w:rPr>
        <w:t>95</w:t>
      </w:r>
      <w:r>
        <w:rPr>
          <w:rFonts w:eastAsia="仿宋_GB2312" w:hint="eastAsia"/>
          <w:sz w:val="24"/>
        </w:rPr>
        <w:t>分以上的高分。</w:t>
      </w:r>
    </w:p>
    <w:p w:rsidR="00933229" w:rsidRDefault="00933229" w:rsidP="00933229">
      <w:pPr>
        <w:jc w:val="left"/>
        <w:outlineLvl w:val="0"/>
        <w:rPr>
          <w:sz w:val="24"/>
        </w:rPr>
      </w:pPr>
      <w:r>
        <w:rPr>
          <w:rFonts w:hint="eastAsia"/>
          <w:b/>
          <w:bCs/>
          <w:sz w:val="24"/>
        </w:rPr>
        <w:t>四、遇到的问题及改进设想</w:t>
      </w:r>
    </w:p>
    <w:p w:rsidR="00933229" w:rsidRDefault="00933229" w:rsidP="00933229">
      <w:pPr>
        <w:spacing w:line="300" w:lineRule="auto"/>
        <w:ind w:firstLineChars="200" w:firstLine="480"/>
        <w:rPr>
          <w:rFonts w:eastAsia="仿宋_GB2312"/>
          <w:sz w:val="24"/>
        </w:rPr>
      </w:pPr>
      <w:r>
        <w:rPr>
          <w:rFonts w:eastAsia="仿宋_GB2312" w:hint="eastAsia"/>
          <w:sz w:val="24"/>
        </w:rPr>
        <w:t>本学期遇到的主要问题是个别学生缺乏学习悟性，对会计题目的理解缺乏支撑，把题目答案当作文科题目来背诵。本次期末考试前，本人将被学期所有章节的知识点进行整理汇总并拟定了一套复习题指导学生进行操练。期末考试时，个别学生因为卷面题目和复习题有较大出入就难以下笔。很明显对知识点的掌握不够深入和灵活，没有真正理会实务操作要点。还有的问题是因为本学期教学进度和学生的理解能力存在差异，导致原先拟定的案例讨论没有实施。</w:t>
      </w:r>
      <w:r>
        <w:rPr>
          <w:rFonts w:eastAsia="仿宋_GB2312" w:hint="eastAsia"/>
          <w:sz w:val="24"/>
        </w:rPr>
        <w:t xml:space="preserve"> </w:t>
      </w:r>
    </w:p>
    <w:p w:rsidR="00933229" w:rsidRDefault="00933229" w:rsidP="00933229">
      <w:pPr>
        <w:spacing w:line="300" w:lineRule="auto"/>
        <w:ind w:firstLineChars="200" w:firstLine="480"/>
        <w:rPr>
          <w:rFonts w:eastAsia="仿宋_GB2312"/>
          <w:sz w:val="24"/>
        </w:rPr>
      </w:pPr>
      <w:r>
        <w:rPr>
          <w:rFonts w:eastAsia="仿宋_GB2312" w:hint="eastAsia"/>
          <w:sz w:val="24"/>
        </w:rPr>
        <w:t>今后采用的主要纠正方法是进行思想上的引导和学习方法上的指导，引导学生要注重学习能力的培养，要拓宽知识面，增强课堂活跃性和主观能动性。今后设想采用“综合案例教学”方式时，增加引用企业会计实务案例，提高案例的可探讨性，使学生进一步提高参与意识和表达能力，活学活用，改变现有财务管理专业学生在学习更高一级会计专业课程时遇到的尴尬。</w:t>
      </w:r>
    </w:p>
    <w:p w:rsidR="00933229" w:rsidRDefault="00933229" w:rsidP="00933229">
      <w:pPr>
        <w:spacing w:line="300" w:lineRule="auto"/>
        <w:ind w:firstLineChars="200" w:firstLine="480"/>
        <w:rPr>
          <w:rFonts w:eastAsia="仿宋_GB2312"/>
          <w:sz w:val="24"/>
        </w:rPr>
      </w:pPr>
    </w:p>
    <w:p w:rsidR="00933229" w:rsidRDefault="00933229" w:rsidP="00933229">
      <w:pPr>
        <w:spacing w:line="300" w:lineRule="auto"/>
        <w:ind w:firstLineChars="200" w:firstLine="480"/>
        <w:rPr>
          <w:rFonts w:eastAsia="仿宋_GB2312"/>
          <w:sz w:val="24"/>
        </w:rPr>
      </w:pPr>
    </w:p>
    <w:p w:rsidR="00933229" w:rsidRDefault="00933229" w:rsidP="00933229">
      <w:pPr>
        <w:spacing w:line="300" w:lineRule="auto"/>
        <w:ind w:firstLineChars="200" w:firstLine="480"/>
        <w:rPr>
          <w:rFonts w:eastAsia="仿宋_GB2312"/>
          <w:sz w:val="24"/>
        </w:rPr>
      </w:pPr>
    </w:p>
    <w:p w:rsidR="00933229" w:rsidRDefault="00933229" w:rsidP="00933229">
      <w:pPr>
        <w:spacing w:line="300" w:lineRule="auto"/>
        <w:ind w:firstLineChars="200" w:firstLine="480"/>
        <w:rPr>
          <w:rFonts w:eastAsia="仿宋_GB2312"/>
          <w:sz w:val="24"/>
        </w:rPr>
      </w:pPr>
      <w:r>
        <w:rPr>
          <w:rFonts w:eastAsia="仿宋_GB2312" w:hint="eastAsia"/>
          <w:sz w:val="24"/>
        </w:rPr>
        <w:t xml:space="preserve">                                           </w:t>
      </w:r>
      <w:r>
        <w:rPr>
          <w:rFonts w:eastAsia="仿宋_GB2312" w:hint="eastAsia"/>
          <w:sz w:val="24"/>
        </w:rPr>
        <w:t>财会教研室</w:t>
      </w:r>
      <w:r>
        <w:rPr>
          <w:rFonts w:eastAsia="仿宋_GB2312" w:hint="eastAsia"/>
          <w:sz w:val="24"/>
        </w:rPr>
        <w:t xml:space="preserve">  </w:t>
      </w:r>
      <w:r>
        <w:rPr>
          <w:rFonts w:eastAsia="仿宋_GB2312" w:hint="eastAsia"/>
          <w:sz w:val="24"/>
        </w:rPr>
        <w:t>万迈</w:t>
      </w:r>
    </w:p>
    <w:p w:rsidR="00933229" w:rsidRDefault="00933229" w:rsidP="00933229">
      <w:pPr>
        <w:spacing w:line="300" w:lineRule="auto"/>
        <w:ind w:firstLineChars="200" w:firstLine="480"/>
        <w:rPr>
          <w:rFonts w:eastAsia="仿宋_GB2312"/>
          <w:sz w:val="24"/>
        </w:rPr>
      </w:pPr>
      <w:r>
        <w:rPr>
          <w:rFonts w:eastAsia="仿宋_GB2312" w:hint="eastAsia"/>
          <w:sz w:val="24"/>
        </w:rPr>
        <w:t xml:space="preserve">                                            2018</w:t>
      </w:r>
      <w:r>
        <w:rPr>
          <w:rFonts w:eastAsia="仿宋_GB2312" w:hint="eastAsia"/>
          <w:sz w:val="24"/>
        </w:rPr>
        <w:t>年</w:t>
      </w:r>
      <w:r>
        <w:rPr>
          <w:rFonts w:eastAsia="仿宋_GB2312" w:hint="eastAsia"/>
          <w:sz w:val="24"/>
        </w:rPr>
        <w:t>1</w:t>
      </w:r>
      <w:r>
        <w:rPr>
          <w:rFonts w:eastAsia="仿宋_GB2312" w:hint="eastAsia"/>
          <w:sz w:val="24"/>
        </w:rPr>
        <w:t>月</w:t>
      </w:r>
      <w:r>
        <w:rPr>
          <w:rFonts w:eastAsia="仿宋_GB2312" w:hint="eastAsia"/>
          <w:sz w:val="24"/>
        </w:rPr>
        <w:t>26</w:t>
      </w:r>
      <w:r>
        <w:rPr>
          <w:rFonts w:eastAsia="仿宋_GB2312" w:hint="eastAsia"/>
          <w:sz w:val="24"/>
        </w:rPr>
        <w:t>日</w:t>
      </w:r>
    </w:p>
    <w:p w:rsidR="00933229" w:rsidRDefault="00933229"/>
    <w:p w:rsidR="00933229" w:rsidRDefault="00933229"/>
    <w:p w:rsidR="00933229" w:rsidRDefault="00933229"/>
    <w:p w:rsidR="00933229" w:rsidRDefault="00933229"/>
    <w:p w:rsidR="00933229" w:rsidRDefault="00933229" w:rsidP="00933229">
      <w:pPr>
        <w:spacing w:line="300" w:lineRule="auto"/>
        <w:jc w:val="center"/>
        <w:outlineLvl w:val="0"/>
        <w:rPr>
          <w:b/>
          <w:bCs/>
          <w:sz w:val="28"/>
        </w:rPr>
      </w:pPr>
      <w:r>
        <w:rPr>
          <w:rFonts w:hint="eastAsia"/>
          <w:b/>
          <w:bCs/>
          <w:sz w:val="28"/>
        </w:rPr>
        <w:t>2017-2018</w:t>
      </w:r>
      <w:r>
        <w:rPr>
          <w:rFonts w:hint="eastAsia"/>
          <w:b/>
          <w:bCs/>
          <w:sz w:val="28"/>
        </w:rPr>
        <w:t>学年第一学期</w:t>
      </w:r>
    </w:p>
    <w:p w:rsidR="00933229" w:rsidRDefault="00933229" w:rsidP="00933229">
      <w:pPr>
        <w:spacing w:line="300" w:lineRule="auto"/>
        <w:jc w:val="center"/>
        <w:outlineLvl w:val="0"/>
        <w:rPr>
          <w:b/>
          <w:bCs/>
          <w:sz w:val="44"/>
        </w:rPr>
      </w:pPr>
      <w:r>
        <w:rPr>
          <w:rFonts w:hint="eastAsia"/>
          <w:b/>
          <w:bCs/>
          <w:sz w:val="44"/>
        </w:rPr>
        <w:t>课程教学小结</w:t>
      </w:r>
    </w:p>
    <w:p w:rsidR="00933229" w:rsidRDefault="00933229" w:rsidP="0093322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933229" w:rsidTr="0074168E">
        <w:trPr>
          <w:trHeight w:val="450"/>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万</w:t>
            </w:r>
            <w:r>
              <w:rPr>
                <w:rFonts w:eastAsia="仿宋_GB2312" w:hint="eastAsia"/>
                <w:sz w:val="24"/>
              </w:rPr>
              <w:t xml:space="preserve"> </w:t>
            </w:r>
            <w:r>
              <w:rPr>
                <w:rFonts w:eastAsia="仿宋_GB2312" w:hint="eastAsia"/>
                <w:sz w:val="24"/>
              </w:rPr>
              <w:t>迈</w:t>
            </w:r>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Default="00933229"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w:t>
            </w:r>
          </w:p>
        </w:tc>
      </w:tr>
      <w:tr w:rsidR="00933229" w:rsidTr="0074168E">
        <w:trPr>
          <w:trHeight w:val="480"/>
        </w:trPr>
        <w:tc>
          <w:tcPr>
            <w:tcW w:w="1080" w:type="dxa"/>
            <w:vAlign w:val="center"/>
          </w:tcPr>
          <w:p w:rsidR="00933229" w:rsidRDefault="00933229" w:rsidP="0074168E">
            <w:pPr>
              <w:spacing w:line="300" w:lineRule="auto"/>
              <w:jc w:val="center"/>
              <w:rPr>
                <w:b/>
                <w:bCs/>
                <w:sz w:val="24"/>
              </w:rPr>
            </w:pPr>
            <w:r>
              <w:rPr>
                <w:rFonts w:hint="eastAsia"/>
                <w:b/>
                <w:bCs/>
                <w:sz w:val="24"/>
              </w:rPr>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财务会计（</w:t>
            </w:r>
            <w:r>
              <w:rPr>
                <w:rFonts w:eastAsia="仿宋_GB2312" w:hint="eastAsia"/>
                <w:sz w:val="24"/>
              </w:rPr>
              <w:t>A</w:t>
            </w:r>
            <w:r>
              <w:rPr>
                <w:rFonts w:eastAsia="仿宋_GB2312" w:hint="eastAsia"/>
                <w:sz w:val="24"/>
              </w:rPr>
              <w:t>）</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96</w:t>
            </w:r>
          </w:p>
        </w:tc>
      </w:tr>
    </w:tbl>
    <w:p w:rsidR="00933229" w:rsidRDefault="00933229" w:rsidP="00933229">
      <w:pPr>
        <w:jc w:val="left"/>
        <w:rPr>
          <w:sz w:val="24"/>
        </w:rPr>
      </w:pPr>
    </w:p>
    <w:p w:rsidR="00933229" w:rsidRDefault="00933229" w:rsidP="00933229">
      <w:pPr>
        <w:spacing w:line="300" w:lineRule="auto"/>
        <w:outlineLvl w:val="0"/>
        <w:rPr>
          <w:b/>
          <w:bCs/>
          <w:sz w:val="24"/>
        </w:rPr>
      </w:pPr>
      <w:r>
        <w:rPr>
          <w:rFonts w:hint="eastAsia"/>
          <w:b/>
          <w:bCs/>
          <w:sz w:val="24"/>
        </w:rPr>
        <w:t>一、成绩分布</w:t>
      </w:r>
    </w:p>
    <w:p w:rsidR="00933229" w:rsidRDefault="00933229" w:rsidP="00933229">
      <w:pPr>
        <w:spacing w:line="300" w:lineRule="auto"/>
        <w:rPr>
          <w:sz w:val="24"/>
        </w:rPr>
      </w:pPr>
      <w:r>
        <w:rPr>
          <w:rFonts w:eastAsia="仿宋_GB2312" w:hint="eastAsia"/>
          <w:sz w:val="24"/>
        </w:rPr>
        <w:t>总评成绩</w:t>
      </w:r>
    </w:p>
    <w:p w:rsidR="00933229" w:rsidRDefault="00933229" w:rsidP="00933229">
      <w:pPr>
        <w:jc w:val="left"/>
        <w:rPr>
          <w:sz w:val="24"/>
        </w:rPr>
      </w:pPr>
      <w:r>
        <w:rPr>
          <w:noProof/>
          <w:sz w:val="20"/>
        </w:rPr>
        <w:drawing>
          <wp:anchor distT="0" distB="0" distL="114300" distR="114300" simplePos="0" relativeHeight="251695104" behindDoc="0" locked="0" layoutInCell="1" allowOverlap="1">
            <wp:simplePos x="0" y="0"/>
            <wp:positionH relativeFrom="column">
              <wp:posOffset>49530</wp:posOffset>
            </wp:positionH>
            <wp:positionV relativeFrom="paragraph">
              <wp:posOffset>66040</wp:posOffset>
            </wp:positionV>
            <wp:extent cx="4809490" cy="2804160"/>
            <wp:effectExtent l="0" t="0" r="0" b="0"/>
            <wp:wrapNone/>
            <wp:docPr id="30" name="对象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96128" behindDoc="0" locked="0" layoutInCell="1" allowOverlap="1">
            <wp:simplePos x="0" y="0"/>
            <wp:positionH relativeFrom="column">
              <wp:posOffset>114300</wp:posOffset>
            </wp:positionH>
            <wp:positionV relativeFrom="paragraph">
              <wp:posOffset>8890</wp:posOffset>
            </wp:positionV>
            <wp:extent cx="4809490" cy="2804160"/>
            <wp:effectExtent l="0" t="0" r="0" b="0"/>
            <wp:wrapNone/>
            <wp:docPr id="31" name="对象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97152" behindDoc="0" locked="0" layoutInCell="1" allowOverlap="1">
            <wp:simplePos x="0" y="0"/>
            <wp:positionH relativeFrom="column">
              <wp:posOffset>114300</wp:posOffset>
            </wp:positionH>
            <wp:positionV relativeFrom="paragraph">
              <wp:posOffset>-99060</wp:posOffset>
            </wp:positionV>
            <wp:extent cx="5495290" cy="2812415"/>
            <wp:effectExtent l="0" t="0" r="0" b="0"/>
            <wp:wrapNone/>
            <wp:docPr id="32" name="对象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p>
    <w:p w:rsidR="00933229" w:rsidRDefault="00933229" w:rsidP="00933229">
      <w:pPr>
        <w:spacing w:line="300" w:lineRule="auto"/>
        <w:rPr>
          <w:rFonts w:eastAsia="仿宋_GB2312"/>
          <w:sz w:val="24"/>
        </w:rPr>
      </w:pPr>
      <w:r>
        <w:rPr>
          <w:rFonts w:eastAsia="仿宋_GB2312" w:hint="eastAsia"/>
          <w:sz w:val="24"/>
        </w:rPr>
        <w:t>期末考试成绩</w:t>
      </w:r>
    </w:p>
    <w:p w:rsidR="00933229" w:rsidRDefault="00933229" w:rsidP="00933229">
      <w:pPr>
        <w:jc w:val="left"/>
        <w:rPr>
          <w:sz w:val="24"/>
        </w:rPr>
      </w:pPr>
      <w:r>
        <w:rPr>
          <w:noProof/>
          <w:sz w:val="20"/>
        </w:rPr>
        <w:lastRenderedPageBreak/>
        <w:drawing>
          <wp:anchor distT="0" distB="0" distL="114300" distR="114300" simplePos="0" relativeHeight="251698176" behindDoc="0" locked="0" layoutInCell="1" allowOverlap="1">
            <wp:simplePos x="0" y="0"/>
            <wp:positionH relativeFrom="column">
              <wp:posOffset>114300</wp:posOffset>
            </wp:positionH>
            <wp:positionV relativeFrom="paragraph">
              <wp:posOffset>71755</wp:posOffset>
            </wp:positionV>
            <wp:extent cx="5712460" cy="2778760"/>
            <wp:effectExtent l="0" t="0" r="0" b="635"/>
            <wp:wrapNone/>
            <wp:docPr id="33" name="对象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933229" w:rsidRDefault="00933229" w:rsidP="00933229">
      <w:pPr>
        <w:jc w:val="left"/>
        <w:rPr>
          <w:sz w:val="24"/>
        </w:rPr>
      </w:pPr>
    </w:p>
    <w:p w:rsidR="00933229" w:rsidRDefault="00933229" w:rsidP="00933229">
      <w:pPr>
        <w:spacing w:line="300" w:lineRule="auto"/>
        <w:rPr>
          <w:rFonts w:eastAsia="仿宋_GB2312"/>
          <w:sz w:val="24"/>
        </w:rPr>
      </w:pPr>
    </w:p>
    <w:p w:rsidR="00933229" w:rsidRDefault="00933229" w:rsidP="00933229">
      <w:pPr>
        <w:jc w:val="left"/>
        <w:rPr>
          <w:sz w:val="24"/>
        </w:rPr>
      </w:pPr>
      <w:r>
        <w:rPr>
          <w:rFonts w:eastAsia="仿宋_GB2312" w:hint="eastAsia"/>
          <w:sz w:val="24"/>
        </w:rPr>
        <w:t xml:space="preserve">    </w:t>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699200" behindDoc="0" locked="0" layoutInCell="1" allowOverlap="1">
            <wp:simplePos x="0" y="0"/>
            <wp:positionH relativeFrom="column">
              <wp:posOffset>66675</wp:posOffset>
            </wp:positionH>
            <wp:positionV relativeFrom="paragraph">
              <wp:posOffset>0</wp:posOffset>
            </wp:positionV>
            <wp:extent cx="5829300" cy="2997200"/>
            <wp:effectExtent l="0" t="0" r="635" b="0"/>
            <wp:wrapNone/>
            <wp:docPr id="34" name="对象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700224" behindDoc="0" locked="0" layoutInCell="1" allowOverlap="1">
            <wp:simplePos x="0" y="0"/>
            <wp:positionH relativeFrom="column">
              <wp:posOffset>-121920</wp:posOffset>
            </wp:positionH>
            <wp:positionV relativeFrom="paragraph">
              <wp:posOffset>47625</wp:posOffset>
            </wp:positionV>
            <wp:extent cx="5342890" cy="2731770"/>
            <wp:effectExtent l="0" t="0" r="0" b="635"/>
            <wp:wrapNone/>
            <wp:docPr id="35" name="对象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outlineLvl w:val="0"/>
        <w:rPr>
          <w:b/>
          <w:bCs/>
          <w:sz w:val="24"/>
        </w:rPr>
      </w:pPr>
    </w:p>
    <w:p w:rsidR="00933229" w:rsidRDefault="00933229" w:rsidP="00933229">
      <w:pPr>
        <w:jc w:val="left"/>
        <w:outlineLvl w:val="0"/>
        <w:rPr>
          <w:sz w:val="24"/>
        </w:rPr>
      </w:pPr>
      <w:r>
        <w:rPr>
          <w:rFonts w:hint="eastAsia"/>
          <w:b/>
          <w:bCs/>
          <w:sz w:val="24"/>
        </w:rPr>
        <w:t>二、总体自我评价</w:t>
      </w:r>
    </w:p>
    <w:p w:rsidR="00933229" w:rsidRDefault="00933229" w:rsidP="00933229">
      <w:pPr>
        <w:spacing w:line="300" w:lineRule="auto"/>
        <w:ind w:firstLineChars="200" w:firstLine="480"/>
        <w:rPr>
          <w:rFonts w:eastAsia="仿宋_GB2312"/>
          <w:sz w:val="24"/>
        </w:rPr>
      </w:pPr>
      <w:r>
        <w:rPr>
          <w:rFonts w:eastAsia="仿宋_GB2312" w:hint="eastAsia"/>
          <w:sz w:val="24"/>
        </w:rPr>
        <w:t>本学期承担财务管理（本科）</w:t>
      </w:r>
      <w:r>
        <w:rPr>
          <w:rFonts w:eastAsia="仿宋_GB2312" w:hint="eastAsia"/>
          <w:sz w:val="24"/>
        </w:rPr>
        <w:t>161</w:t>
      </w:r>
      <w:r>
        <w:rPr>
          <w:rFonts w:eastAsia="仿宋_GB2312" w:hint="eastAsia"/>
          <w:sz w:val="24"/>
        </w:rPr>
        <w:t>班、</w:t>
      </w:r>
      <w:r>
        <w:rPr>
          <w:rFonts w:eastAsia="仿宋_GB2312" w:hint="eastAsia"/>
          <w:sz w:val="24"/>
        </w:rPr>
        <w:t>162</w:t>
      </w:r>
      <w:r>
        <w:rPr>
          <w:rFonts w:eastAsia="仿宋_GB2312" w:hint="eastAsia"/>
          <w:sz w:val="24"/>
        </w:rPr>
        <w:t>班的《财务会计（</w:t>
      </w:r>
      <w:r>
        <w:rPr>
          <w:rFonts w:eastAsia="仿宋_GB2312" w:hint="eastAsia"/>
          <w:sz w:val="24"/>
        </w:rPr>
        <w:t>A</w:t>
      </w:r>
      <w:r>
        <w:rPr>
          <w:rFonts w:eastAsia="仿宋_GB2312" w:hint="eastAsia"/>
          <w:sz w:val="24"/>
        </w:rPr>
        <w:t>）》教学任务，从学生最终的考核结果看，期末平均成绩分别为</w:t>
      </w:r>
      <w:r>
        <w:rPr>
          <w:rFonts w:eastAsia="仿宋_GB2312" w:hint="eastAsia"/>
          <w:sz w:val="24"/>
        </w:rPr>
        <w:t>71.85</w:t>
      </w:r>
      <w:r>
        <w:rPr>
          <w:rFonts w:eastAsia="仿宋_GB2312" w:hint="eastAsia"/>
          <w:sz w:val="24"/>
        </w:rPr>
        <w:t>分和</w:t>
      </w:r>
      <w:r>
        <w:rPr>
          <w:rFonts w:eastAsia="仿宋_GB2312" w:hint="eastAsia"/>
          <w:sz w:val="24"/>
        </w:rPr>
        <w:t>71.22</w:t>
      </w:r>
      <w:r>
        <w:rPr>
          <w:rFonts w:eastAsia="仿宋_GB2312" w:hint="eastAsia"/>
          <w:sz w:val="24"/>
        </w:rPr>
        <w:t>分；总评平均成绩分别为</w:t>
      </w:r>
      <w:r>
        <w:rPr>
          <w:rFonts w:eastAsia="仿宋_GB2312" w:hint="eastAsia"/>
          <w:sz w:val="24"/>
        </w:rPr>
        <w:t>72.55</w:t>
      </w:r>
      <w:r>
        <w:rPr>
          <w:rFonts w:eastAsia="仿宋_GB2312" w:hint="eastAsia"/>
          <w:sz w:val="24"/>
        </w:rPr>
        <w:t>分和</w:t>
      </w:r>
      <w:r>
        <w:rPr>
          <w:rFonts w:eastAsia="仿宋_GB2312" w:hint="eastAsia"/>
          <w:sz w:val="24"/>
        </w:rPr>
        <w:t>72.03</w:t>
      </w:r>
      <w:r>
        <w:rPr>
          <w:rFonts w:eastAsia="仿宋_GB2312" w:hint="eastAsia"/>
          <w:sz w:val="24"/>
        </w:rPr>
        <w:t>分，基本反映学生的真实水平。</w:t>
      </w:r>
    </w:p>
    <w:p w:rsidR="00933229" w:rsidRDefault="00933229" w:rsidP="00933229">
      <w:pPr>
        <w:spacing w:line="300" w:lineRule="auto"/>
        <w:ind w:firstLineChars="200" w:firstLine="480"/>
        <w:rPr>
          <w:rFonts w:eastAsia="仿宋_GB2312"/>
          <w:sz w:val="24"/>
        </w:rPr>
      </w:pPr>
      <w:r>
        <w:rPr>
          <w:rFonts w:eastAsia="仿宋_GB2312" w:hint="eastAsia"/>
          <w:sz w:val="24"/>
        </w:rPr>
        <w:t>本学期该课程属于考核方式改革示范课程之一。课程组在期中和期末都采用了上机和卷面相结合的考核方式。</w:t>
      </w:r>
    </w:p>
    <w:p w:rsidR="00933229" w:rsidRDefault="00933229" w:rsidP="00933229">
      <w:pPr>
        <w:spacing w:line="300" w:lineRule="auto"/>
        <w:ind w:firstLineChars="200" w:firstLine="480"/>
        <w:rPr>
          <w:rFonts w:eastAsia="仿宋_GB2312"/>
          <w:sz w:val="24"/>
        </w:rPr>
      </w:pPr>
      <w:r>
        <w:rPr>
          <w:rFonts w:eastAsia="仿宋_GB2312" w:hint="eastAsia"/>
          <w:sz w:val="24"/>
        </w:rPr>
        <w:t>其中，百分制中</w:t>
      </w:r>
      <w:r>
        <w:rPr>
          <w:rFonts w:eastAsia="仿宋_GB2312" w:hint="eastAsia"/>
          <w:sz w:val="24"/>
        </w:rPr>
        <w:t>40</w:t>
      </w:r>
      <w:r>
        <w:rPr>
          <w:rFonts w:eastAsia="仿宋_GB2312" w:hint="eastAsia"/>
          <w:sz w:val="24"/>
        </w:rPr>
        <w:t>分采用上机测试，题型包括</w:t>
      </w:r>
      <w:r>
        <w:rPr>
          <w:rFonts w:eastAsia="仿宋_GB2312" w:hint="eastAsia"/>
          <w:sz w:val="24"/>
        </w:rPr>
        <w:t>10</w:t>
      </w:r>
      <w:r>
        <w:rPr>
          <w:rFonts w:eastAsia="仿宋_GB2312" w:hint="eastAsia"/>
          <w:sz w:val="24"/>
        </w:rPr>
        <w:t>个单选题，每题</w:t>
      </w:r>
      <w:r>
        <w:rPr>
          <w:rFonts w:eastAsia="仿宋_GB2312" w:hint="eastAsia"/>
          <w:sz w:val="24"/>
        </w:rPr>
        <w:t>2</w:t>
      </w:r>
      <w:r>
        <w:rPr>
          <w:rFonts w:eastAsia="仿宋_GB2312" w:hint="eastAsia"/>
          <w:sz w:val="24"/>
        </w:rPr>
        <w:t>分；</w:t>
      </w:r>
      <w:r>
        <w:rPr>
          <w:rFonts w:eastAsia="仿宋_GB2312" w:hint="eastAsia"/>
          <w:sz w:val="24"/>
        </w:rPr>
        <w:t>5</w:t>
      </w:r>
      <w:r>
        <w:rPr>
          <w:rFonts w:eastAsia="仿宋_GB2312" w:hint="eastAsia"/>
          <w:sz w:val="24"/>
        </w:rPr>
        <w:t>个多选题，每题</w:t>
      </w:r>
      <w:r>
        <w:rPr>
          <w:rFonts w:eastAsia="仿宋_GB2312" w:hint="eastAsia"/>
          <w:sz w:val="24"/>
        </w:rPr>
        <w:t>2</w:t>
      </w:r>
      <w:r>
        <w:rPr>
          <w:rFonts w:eastAsia="仿宋_GB2312" w:hint="eastAsia"/>
          <w:sz w:val="24"/>
        </w:rPr>
        <w:t>分；</w:t>
      </w:r>
      <w:r>
        <w:rPr>
          <w:rFonts w:eastAsia="仿宋_GB2312" w:hint="eastAsia"/>
          <w:sz w:val="24"/>
        </w:rPr>
        <w:t>10</w:t>
      </w:r>
      <w:r>
        <w:rPr>
          <w:rFonts w:eastAsia="仿宋_GB2312" w:hint="eastAsia"/>
          <w:sz w:val="24"/>
        </w:rPr>
        <w:t>个是非题，每题</w:t>
      </w:r>
      <w:r>
        <w:rPr>
          <w:rFonts w:eastAsia="仿宋_GB2312" w:hint="eastAsia"/>
          <w:sz w:val="24"/>
        </w:rPr>
        <w:t>1</w:t>
      </w:r>
      <w:r>
        <w:rPr>
          <w:rFonts w:eastAsia="仿宋_GB2312" w:hint="eastAsia"/>
          <w:sz w:val="24"/>
        </w:rPr>
        <w:t>分。试题在考试时间从试题库中随机抽</w:t>
      </w:r>
      <w:proofErr w:type="gramStart"/>
      <w:r>
        <w:rPr>
          <w:rFonts w:eastAsia="仿宋_GB2312" w:hint="eastAsia"/>
          <w:sz w:val="24"/>
        </w:rPr>
        <w:t>题组卷</w:t>
      </w:r>
      <w:proofErr w:type="gramEnd"/>
      <w:r>
        <w:rPr>
          <w:rFonts w:eastAsia="仿宋_GB2312" w:hint="eastAsia"/>
          <w:sz w:val="24"/>
        </w:rPr>
        <w:t>，每个学生的试卷都是随机组成，但是难度系数均按照事先预设的</w:t>
      </w:r>
      <w:r>
        <w:rPr>
          <w:rFonts w:eastAsia="仿宋_GB2312" w:hint="eastAsia"/>
          <w:sz w:val="24"/>
        </w:rPr>
        <w:t>1</w:t>
      </w:r>
      <w:r>
        <w:rPr>
          <w:rFonts w:eastAsia="仿宋_GB2312" w:hint="eastAsia"/>
          <w:sz w:val="24"/>
        </w:rPr>
        <w:t>星：</w:t>
      </w:r>
      <w:r>
        <w:rPr>
          <w:rFonts w:eastAsia="仿宋_GB2312" w:hint="eastAsia"/>
          <w:sz w:val="24"/>
        </w:rPr>
        <w:t>2</w:t>
      </w:r>
      <w:r>
        <w:rPr>
          <w:rFonts w:eastAsia="仿宋_GB2312" w:hint="eastAsia"/>
          <w:sz w:val="24"/>
        </w:rPr>
        <w:t>星：三星</w:t>
      </w:r>
      <w:r>
        <w:rPr>
          <w:rFonts w:eastAsia="仿宋_GB2312" w:hint="eastAsia"/>
          <w:sz w:val="24"/>
        </w:rPr>
        <w:t>=4</w:t>
      </w:r>
      <w:r>
        <w:rPr>
          <w:rFonts w:eastAsia="仿宋_GB2312" w:hint="eastAsia"/>
          <w:sz w:val="24"/>
        </w:rPr>
        <w:t>：</w:t>
      </w:r>
      <w:r>
        <w:rPr>
          <w:rFonts w:eastAsia="仿宋_GB2312" w:hint="eastAsia"/>
          <w:sz w:val="24"/>
        </w:rPr>
        <w:t>4</w:t>
      </w:r>
      <w:r>
        <w:rPr>
          <w:rFonts w:eastAsia="仿宋_GB2312" w:hint="eastAsia"/>
          <w:sz w:val="24"/>
        </w:rPr>
        <w:t>：</w:t>
      </w:r>
      <w:r>
        <w:rPr>
          <w:rFonts w:eastAsia="仿宋_GB2312" w:hint="eastAsia"/>
          <w:sz w:val="24"/>
        </w:rPr>
        <w:t>2</w:t>
      </w:r>
      <w:r>
        <w:rPr>
          <w:rFonts w:eastAsia="仿宋_GB2312" w:hint="eastAsia"/>
          <w:sz w:val="24"/>
        </w:rPr>
        <w:t>的比例。期中上机试题主要覆盖教材前六章，期末上机试题主要覆盖教材后六章。考试结果显示，本次期末上机考试学生投入了比期中考试更多的精力和时间，上机考试成绩较为理想，</w:t>
      </w:r>
      <w:r>
        <w:rPr>
          <w:rFonts w:eastAsia="仿宋_GB2312" w:hint="eastAsia"/>
          <w:sz w:val="24"/>
        </w:rPr>
        <w:t>1</w:t>
      </w:r>
      <w:r>
        <w:rPr>
          <w:rFonts w:eastAsia="仿宋_GB2312" w:hint="eastAsia"/>
          <w:sz w:val="24"/>
        </w:rPr>
        <w:t>班平均分</w:t>
      </w:r>
      <w:r>
        <w:rPr>
          <w:rFonts w:eastAsia="仿宋_GB2312" w:hint="eastAsia"/>
          <w:sz w:val="24"/>
        </w:rPr>
        <w:t>32.2</w:t>
      </w:r>
      <w:r>
        <w:rPr>
          <w:rFonts w:eastAsia="仿宋_GB2312" w:hint="eastAsia"/>
          <w:sz w:val="24"/>
        </w:rPr>
        <w:t>分，</w:t>
      </w:r>
      <w:r>
        <w:rPr>
          <w:rFonts w:eastAsia="仿宋_GB2312" w:hint="eastAsia"/>
          <w:sz w:val="24"/>
        </w:rPr>
        <w:t>2</w:t>
      </w:r>
      <w:r>
        <w:rPr>
          <w:rFonts w:eastAsia="仿宋_GB2312" w:hint="eastAsia"/>
          <w:sz w:val="24"/>
        </w:rPr>
        <w:t>班平均分</w:t>
      </w:r>
      <w:r>
        <w:rPr>
          <w:rFonts w:eastAsia="仿宋_GB2312" w:hint="eastAsia"/>
          <w:sz w:val="24"/>
        </w:rPr>
        <w:t>31.89</w:t>
      </w:r>
      <w:r>
        <w:rPr>
          <w:rFonts w:eastAsia="仿宋_GB2312" w:hint="eastAsia"/>
          <w:sz w:val="24"/>
        </w:rPr>
        <w:t>分。</w:t>
      </w:r>
    </w:p>
    <w:p w:rsidR="00933229" w:rsidRDefault="00933229" w:rsidP="00933229">
      <w:pPr>
        <w:spacing w:line="300" w:lineRule="auto"/>
        <w:ind w:firstLineChars="200" w:firstLine="480"/>
        <w:rPr>
          <w:rFonts w:eastAsia="仿宋_GB2312"/>
          <w:sz w:val="24"/>
        </w:rPr>
      </w:pPr>
      <w:r>
        <w:rPr>
          <w:rFonts w:eastAsia="仿宋_GB2312" w:hint="eastAsia"/>
          <w:sz w:val="24"/>
        </w:rPr>
        <w:t>百分制中</w:t>
      </w:r>
      <w:r>
        <w:rPr>
          <w:rFonts w:eastAsia="仿宋_GB2312" w:hint="eastAsia"/>
          <w:sz w:val="24"/>
        </w:rPr>
        <w:t>60</w:t>
      </w:r>
      <w:r>
        <w:rPr>
          <w:rFonts w:eastAsia="仿宋_GB2312" w:hint="eastAsia"/>
          <w:sz w:val="24"/>
        </w:rPr>
        <w:t>分采用卷面测试，题型主要包括若干个主观实务题。期中时涉及教材前半部分的章节，包括货币资金、存货、固定资产、无形资产、金融资产等知识点；期末时涉及教材后半部分，包括长期股权投资、流动负债、非流动负债、所有者权益、收入费用利润和财务报告等知识点。</w:t>
      </w:r>
    </w:p>
    <w:p w:rsidR="00933229" w:rsidRDefault="00933229" w:rsidP="00933229">
      <w:pPr>
        <w:spacing w:line="300" w:lineRule="auto"/>
        <w:ind w:firstLineChars="200" w:firstLine="480"/>
        <w:rPr>
          <w:rFonts w:eastAsia="仿宋_GB2312"/>
          <w:sz w:val="24"/>
        </w:rPr>
      </w:pPr>
      <w:r>
        <w:rPr>
          <w:rFonts w:eastAsia="仿宋_GB2312" w:hint="eastAsia"/>
          <w:sz w:val="24"/>
        </w:rPr>
        <w:t>期末考试卷面成绩分布不太理想，没有呈现正态分布，大部分学生期末卷面成绩比期中成绩提高很多，说明大家期末复习时都对财务会计课程投入了很多精力。本次考试高分人数不多，总共有</w:t>
      </w:r>
      <w:r>
        <w:rPr>
          <w:rFonts w:eastAsia="仿宋_GB2312" w:hint="eastAsia"/>
          <w:sz w:val="24"/>
        </w:rPr>
        <w:t>12</w:t>
      </w:r>
      <w:r>
        <w:rPr>
          <w:rFonts w:eastAsia="仿宋_GB2312" w:hint="eastAsia"/>
          <w:sz w:val="24"/>
        </w:rPr>
        <w:t>人取得了</w:t>
      </w:r>
      <w:r>
        <w:rPr>
          <w:rFonts w:eastAsia="仿宋_GB2312" w:hint="eastAsia"/>
          <w:sz w:val="24"/>
        </w:rPr>
        <w:t>90</w:t>
      </w:r>
      <w:r>
        <w:rPr>
          <w:rFonts w:eastAsia="仿宋_GB2312" w:hint="eastAsia"/>
          <w:sz w:val="24"/>
        </w:rPr>
        <w:t>分以上的成绩，和往届相比有很大差距。最高分为</w:t>
      </w:r>
      <w:r>
        <w:rPr>
          <w:rFonts w:eastAsia="仿宋_GB2312" w:hint="eastAsia"/>
          <w:sz w:val="24"/>
        </w:rPr>
        <w:t>99</w:t>
      </w:r>
      <w:r>
        <w:rPr>
          <w:rFonts w:eastAsia="仿宋_GB2312" w:hint="eastAsia"/>
          <w:sz w:val="24"/>
        </w:rPr>
        <w:t>分。这个比例和上一届相比差距非常大，无论是平均分，还是优秀率都有很大差距。</w:t>
      </w:r>
      <w:proofErr w:type="gramStart"/>
      <w:r>
        <w:rPr>
          <w:rFonts w:eastAsia="仿宋_GB2312" w:hint="eastAsia"/>
          <w:sz w:val="24"/>
        </w:rPr>
        <w:t>本次机考的</w:t>
      </w:r>
      <w:proofErr w:type="gramEnd"/>
      <w:r>
        <w:rPr>
          <w:rFonts w:eastAsia="仿宋_GB2312" w:hint="eastAsia"/>
          <w:sz w:val="24"/>
        </w:rPr>
        <w:t>难度比上一届的难度有所降低，总体成绩反映了本届学生学习态度。</w:t>
      </w:r>
    </w:p>
    <w:p w:rsidR="00933229" w:rsidRDefault="00933229" w:rsidP="00933229">
      <w:pPr>
        <w:spacing w:line="300" w:lineRule="auto"/>
        <w:ind w:firstLineChars="200" w:firstLine="480"/>
        <w:rPr>
          <w:rFonts w:eastAsia="仿宋_GB2312"/>
          <w:sz w:val="24"/>
        </w:rPr>
      </w:pPr>
      <w:r>
        <w:rPr>
          <w:rFonts w:eastAsia="仿宋_GB2312" w:hint="eastAsia"/>
          <w:sz w:val="24"/>
        </w:rPr>
        <w:t>这个成绩与本人预期和学生学习情况基本还是相符。在本学期的教学过程中，本人觉得</w:t>
      </w:r>
      <w:r>
        <w:rPr>
          <w:rFonts w:eastAsia="仿宋_GB2312" w:hint="eastAsia"/>
          <w:sz w:val="24"/>
        </w:rPr>
        <w:t>16</w:t>
      </w:r>
      <w:r>
        <w:rPr>
          <w:rFonts w:eastAsia="仿宋_GB2312" w:hint="eastAsia"/>
          <w:sz w:val="24"/>
        </w:rPr>
        <w:t>级财务管理</w:t>
      </w:r>
      <w:r>
        <w:rPr>
          <w:rFonts w:eastAsia="仿宋_GB2312" w:hint="eastAsia"/>
          <w:sz w:val="24"/>
        </w:rPr>
        <w:t>1</w:t>
      </w:r>
      <w:r>
        <w:rPr>
          <w:rFonts w:eastAsia="仿宋_GB2312" w:hint="eastAsia"/>
          <w:sz w:val="24"/>
        </w:rPr>
        <w:t>、</w:t>
      </w:r>
      <w:r>
        <w:rPr>
          <w:rFonts w:eastAsia="仿宋_GB2312" w:hint="eastAsia"/>
          <w:sz w:val="24"/>
        </w:rPr>
        <w:t>2</w:t>
      </w:r>
      <w:r>
        <w:rPr>
          <w:rFonts w:eastAsia="仿宋_GB2312" w:hint="eastAsia"/>
          <w:sz w:val="24"/>
        </w:rPr>
        <w:t>班大部分学生学习态度非常端正，出勤率较高，部分学生和授课教师较为亲近，对课程持有较高的学习热情。但是仍有较大比例的男生女生学习没有特别认真，作业完成情况也一般，而且部分学生对学习缺乏热情，更有个别学生经常旷课。另有部分学生学习态度较好，但学习方法不正确，学得不够灵活，不能做到学以致用。期末采用该专业统一单独考试方式，从试题库中抽取难度不一的试题进行组合筛选，并结合本届学生特点稍加修改，试卷题量和难度符合教学大纲内容要求和难度要求。因此，该成绩基本可以反映该班级的总体掌握情况，课程教学任务也顺利完成。</w:t>
      </w:r>
    </w:p>
    <w:p w:rsidR="00933229" w:rsidRPr="00035CA9" w:rsidRDefault="00933229" w:rsidP="00933229">
      <w:pPr>
        <w:jc w:val="left"/>
        <w:outlineLvl w:val="0"/>
        <w:rPr>
          <w:b/>
          <w:bCs/>
          <w:sz w:val="24"/>
        </w:rPr>
      </w:pPr>
      <w:r>
        <w:rPr>
          <w:rFonts w:hint="eastAsia"/>
          <w:b/>
          <w:bCs/>
          <w:sz w:val="24"/>
        </w:rPr>
        <w:t>三、特殊教学方法或教学改革经验</w:t>
      </w:r>
    </w:p>
    <w:p w:rsidR="00933229" w:rsidRDefault="00933229" w:rsidP="00933229">
      <w:pPr>
        <w:spacing w:line="300" w:lineRule="auto"/>
        <w:ind w:firstLineChars="200" w:firstLine="480"/>
        <w:rPr>
          <w:rFonts w:eastAsia="仿宋_GB2312"/>
          <w:sz w:val="24"/>
        </w:rPr>
      </w:pPr>
      <w:r>
        <w:rPr>
          <w:rFonts w:eastAsia="仿宋_GB2312" w:hint="eastAsia"/>
          <w:sz w:val="24"/>
        </w:rPr>
        <w:t>本学期按照学院要求对学生课堂笔记做出明确要求，平时进行了随机抽查，借此督促学生重视课堂学习。</w:t>
      </w:r>
    </w:p>
    <w:p w:rsidR="00933229" w:rsidRDefault="00933229" w:rsidP="00933229">
      <w:pPr>
        <w:spacing w:line="300" w:lineRule="auto"/>
        <w:ind w:firstLineChars="150" w:firstLine="360"/>
        <w:rPr>
          <w:rFonts w:eastAsia="仿宋_GB2312"/>
          <w:sz w:val="24"/>
        </w:rPr>
      </w:pPr>
      <w:r>
        <w:rPr>
          <w:rFonts w:eastAsia="仿宋_GB2312" w:hint="eastAsia"/>
          <w:sz w:val="24"/>
        </w:rPr>
        <w:lastRenderedPageBreak/>
        <w:t>本学期与所任教班级学生建立了较密切联系，期初时采用分小组答疑的方式，一方面试图通过增加课后答疑时间，解决一些课堂上没有时间解决的问题；另一方面试图指导学生下载一些上市公司年报，使得学生增加对所学知识的直观认识，并为今后毕业论文的撰写打下些许基础。</w:t>
      </w:r>
    </w:p>
    <w:p w:rsidR="00933229" w:rsidRDefault="00933229" w:rsidP="00933229">
      <w:pPr>
        <w:spacing w:line="300" w:lineRule="auto"/>
        <w:ind w:firstLineChars="200" w:firstLine="480"/>
        <w:rPr>
          <w:rFonts w:eastAsia="仿宋_GB2312"/>
          <w:sz w:val="24"/>
        </w:rPr>
      </w:pPr>
      <w:r>
        <w:rPr>
          <w:rFonts w:eastAsia="仿宋_GB2312" w:hint="eastAsia"/>
          <w:sz w:val="24"/>
        </w:rPr>
        <w:t>期中考试以后，本人对各名学生的卷面进行了每道题的分析，计算了得分率，一方面进一步了解学生的学习情况，以便后期查漏补缺；另一方面，可以为本学期正在进行的习题库编写提供数据支撑，使习题难度系数尽量吻合每一届学生的实际情况。同时对每一名学生期末考试的每一道题得分情况进行记录与分析，主要测算均值与标准差，以便了解学生对课程内容总体掌握情况，及时采取有针对性的措施，并为今后同课程教学积累了经验。</w:t>
      </w:r>
    </w:p>
    <w:p w:rsidR="00933229" w:rsidRDefault="00933229" w:rsidP="00933229">
      <w:pPr>
        <w:spacing w:line="300" w:lineRule="auto"/>
        <w:ind w:firstLineChars="200" w:firstLine="480"/>
        <w:rPr>
          <w:rFonts w:eastAsia="仿宋_GB2312"/>
          <w:sz w:val="24"/>
        </w:rPr>
      </w:pPr>
      <w:r>
        <w:rPr>
          <w:rFonts w:eastAsia="仿宋_GB2312" w:hint="eastAsia"/>
          <w:sz w:val="24"/>
        </w:rPr>
        <w:t>本学期采用的试题库模式，很大程度上解决了学生课后自学和答疑的困难，对期末成绩的提高起了至关重要的作用，以后课题组将进一步深化题目，扩充题量，改革出卷形式，尽量使卷面成绩能真正体现学生的真实水平。</w:t>
      </w:r>
    </w:p>
    <w:p w:rsidR="00933229" w:rsidRDefault="00933229" w:rsidP="00933229">
      <w:pPr>
        <w:jc w:val="left"/>
        <w:outlineLvl w:val="0"/>
        <w:rPr>
          <w:sz w:val="24"/>
        </w:rPr>
      </w:pPr>
      <w:r>
        <w:rPr>
          <w:rFonts w:hint="eastAsia"/>
          <w:b/>
          <w:bCs/>
          <w:sz w:val="24"/>
        </w:rPr>
        <w:t>四、遇到的问题及改进设想</w:t>
      </w:r>
    </w:p>
    <w:p w:rsidR="00933229" w:rsidRDefault="00933229" w:rsidP="00933229">
      <w:pPr>
        <w:spacing w:line="300" w:lineRule="auto"/>
        <w:ind w:firstLineChars="200" w:firstLine="480"/>
        <w:rPr>
          <w:rFonts w:eastAsia="仿宋_GB2312"/>
          <w:sz w:val="24"/>
        </w:rPr>
      </w:pPr>
      <w:r>
        <w:rPr>
          <w:rFonts w:eastAsia="仿宋_GB2312" w:hint="eastAsia"/>
          <w:sz w:val="24"/>
        </w:rPr>
        <w:t>本学期遇到的主要问题是个别学生缺乏学习悟性，对会计题目的理解缺乏支撑，把题目答案</w:t>
      </w:r>
      <w:proofErr w:type="gramStart"/>
      <w:r>
        <w:rPr>
          <w:rFonts w:eastAsia="仿宋_GB2312" w:hint="eastAsia"/>
          <w:sz w:val="24"/>
        </w:rPr>
        <w:t>当做</w:t>
      </w:r>
      <w:proofErr w:type="gramEnd"/>
      <w:r>
        <w:rPr>
          <w:rFonts w:eastAsia="仿宋_GB2312" w:hint="eastAsia"/>
          <w:sz w:val="24"/>
        </w:rPr>
        <w:t>文科题目来背诵，导致期末个别答题出现了匪夷所思的错误。以后抽取试题拟继续延续本次的改革，知识点不变，但是变换关键性数据，同时以后拟增加一个试题库以外的或者试题库若干题目组合而成的综合题目，以拉开学生差距。</w:t>
      </w:r>
    </w:p>
    <w:p w:rsidR="00933229" w:rsidRDefault="00933229" w:rsidP="00933229">
      <w:pPr>
        <w:spacing w:line="300" w:lineRule="auto"/>
        <w:ind w:firstLineChars="200" w:firstLine="480"/>
        <w:rPr>
          <w:rFonts w:eastAsia="仿宋_GB2312"/>
          <w:sz w:val="24"/>
        </w:rPr>
      </w:pPr>
      <w:r>
        <w:rPr>
          <w:rFonts w:eastAsia="仿宋_GB2312" w:hint="eastAsia"/>
          <w:sz w:val="24"/>
        </w:rPr>
        <w:t>另外本学期继续推行以往的案例讨论课。但是学生对案例问题的回答以及年报附注资料的整理分析存在较大障碍，无法从文字和数据的变化中很好的回答布置的案例分析题，有些学生在讲台上无法表达想要表达的意思，文字撰写和语言表达能力都有欠缺。这个缺憾只能通过以后课程的教学和学生的多次操练进行弥补。</w:t>
      </w:r>
    </w:p>
    <w:p w:rsidR="00933229" w:rsidRDefault="00933229" w:rsidP="00933229">
      <w:pPr>
        <w:spacing w:line="300" w:lineRule="auto"/>
        <w:ind w:firstLineChars="200" w:firstLine="480"/>
        <w:rPr>
          <w:rFonts w:eastAsia="仿宋_GB2312"/>
          <w:sz w:val="24"/>
        </w:rPr>
      </w:pPr>
      <w:r>
        <w:rPr>
          <w:rFonts w:eastAsia="仿宋_GB2312" w:hint="eastAsia"/>
          <w:sz w:val="24"/>
        </w:rPr>
        <w:t xml:space="preserve">                                         </w:t>
      </w:r>
      <w:r>
        <w:rPr>
          <w:rFonts w:eastAsia="仿宋_GB2312" w:hint="eastAsia"/>
          <w:sz w:val="24"/>
        </w:rPr>
        <w:t>财会教研室</w:t>
      </w:r>
      <w:r>
        <w:rPr>
          <w:rFonts w:eastAsia="仿宋_GB2312" w:hint="eastAsia"/>
          <w:sz w:val="24"/>
        </w:rPr>
        <w:t xml:space="preserve">  </w:t>
      </w:r>
      <w:r>
        <w:rPr>
          <w:rFonts w:eastAsia="仿宋_GB2312" w:hint="eastAsia"/>
          <w:sz w:val="24"/>
        </w:rPr>
        <w:t>万迈</w:t>
      </w:r>
    </w:p>
    <w:p w:rsidR="00933229" w:rsidRDefault="00933229" w:rsidP="00933229">
      <w:pPr>
        <w:spacing w:line="300" w:lineRule="auto"/>
        <w:ind w:firstLineChars="200" w:firstLine="480"/>
        <w:rPr>
          <w:rFonts w:eastAsia="仿宋_GB2312"/>
          <w:sz w:val="24"/>
        </w:rPr>
      </w:pPr>
      <w:r>
        <w:rPr>
          <w:rFonts w:eastAsia="仿宋_GB2312" w:hint="eastAsia"/>
          <w:sz w:val="24"/>
        </w:rPr>
        <w:t xml:space="preserve">                                          2018</w:t>
      </w:r>
      <w:r>
        <w:rPr>
          <w:rFonts w:eastAsia="仿宋_GB2312" w:hint="eastAsia"/>
          <w:sz w:val="24"/>
        </w:rPr>
        <w:t>年</w:t>
      </w:r>
      <w:r>
        <w:rPr>
          <w:rFonts w:eastAsia="仿宋_GB2312" w:hint="eastAsia"/>
          <w:sz w:val="24"/>
        </w:rPr>
        <w:t>1</w:t>
      </w:r>
      <w:r>
        <w:rPr>
          <w:rFonts w:eastAsia="仿宋_GB2312" w:hint="eastAsia"/>
          <w:sz w:val="24"/>
        </w:rPr>
        <w:t>月</w:t>
      </w:r>
      <w:r>
        <w:rPr>
          <w:rFonts w:eastAsia="仿宋_GB2312" w:hint="eastAsia"/>
          <w:sz w:val="24"/>
        </w:rPr>
        <w:t>26</w:t>
      </w:r>
      <w:r>
        <w:rPr>
          <w:rFonts w:eastAsia="仿宋_GB2312" w:hint="eastAsia"/>
          <w:sz w:val="24"/>
        </w:rPr>
        <w:t>日</w:t>
      </w:r>
    </w:p>
    <w:p w:rsidR="00933229" w:rsidRDefault="00933229"/>
    <w:p w:rsidR="00933229" w:rsidRDefault="00933229"/>
    <w:p w:rsidR="00933229" w:rsidRDefault="00933229" w:rsidP="00933229">
      <w:pPr>
        <w:spacing w:line="300" w:lineRule="auto"/>
        <w:jc w:val="center"/>
        <w:rPr>
          <w:b/>
          <w:bCs/>
          <w:sz w:val="28"/>
        </w:rPr>
      </w:pPr>
      <w:r>
        <w:rPr>
          <w:rFonts w:hint="eastAsia"/>
          <w:b/>
          <w:bCs/>
          <w:sz w:val="28"/>
        </w:rPr>
        <w:t>2017-2018</w:t>
      </w:r>
      <w:r>
        <w:rPr>
          <w:rFonts w:hint="eastAsia"/>
          <w:b/>
          <w:bCs/>
          <w:sz w:val="28"/>
        </w:rPr>
        <w:t>学年第一学期</w:t>
      </w:r>
    </w:p>
    <w:p w:rsidR="00933229" w:rsidRDefault="00933229" w:rsidP="00933229">
      <w:pPr>
        <w:spacing w:line="300" w:lineRule="auto"/>
        <w:jc w:val="center"/>
        <w:rPr>
          <w:b/>
          <w:bCs/>
          <w:sz w:val="44"/>
        </w:rPr>
      </w:pPr>
      <w:r>
        <w:rPr>
          <w:rFonts w:hint="eastAsia"/>
          <w:b/>
          <w:bCs/>
          <w:sz w:val="44"/>
        </w:rPr>
        <w:t>课程教学小结</w:t>
      </w:r>
    </w:p>
    <w:p w:rsidR="00933229" w:rsidRDefault="00933229" w:rsidP="0093322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00"/>
      </w:tblGrid>
      <w:tr w:rsidR="00933229" w:rsidTr="0074168E">
        <w:trPr>
          <w:trHeight w:val="450"/>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proofErr w:type="gramStart"/>
            <w:r>
              <w:rPr>
                <w:rFonts w:eastAsia="仿宋_GB2312" w:hint="eastAsia"/>
                <w:sz w:val="24"/>
              </w:rPr>
              <w:t>朱幼凤</w:t>
            </w:r>
            <w:proofErr w:type="gramEnd"/>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Default="00933229"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163</w:t>
            </w:r>
            <w:r>
              <w:rPr>
                <w:rFonts w:eastAsia="仿宋_GB2312" w:hint="eastAsia"/>
                <w:sz w:val="24"/>
              </w:rPr>
              <w:t>、</w:t>
            </w:r>
            <w:r>
              <w:rPr>
                <w:rFonts w:eastAsia="仿宋_GB2312" w:hint="eastAsia"/>
                <w:sz w:val="24"/>
              </w:rPr>
              <w:t>164</w:t>
            </w:r>
            <w:r>
              <w:rPr>
                <w:rFonts w:eastAsia="仿宋_GB2312" w:hint="eastAsia"/>
                <w:sz w:val="24"/>
              </w:rPr>
              <w:t>班</w:t>
            </w:r>
          </w:p>
        </w:tc>
      </w:tr>
      <w:tr w:rsidR="00933229" w:rsidTr="0074168E">
        <w:trPr>
          <w:trHeight w:val="480"/>
        </w:trPr>
        <w:tc>
          <w:tcPr>
            <w:tcW w:w="1080" w:type="dxa"/>
            <w:vAlign w:val="center"/>
          </w:tcPr>
          <w:p w:rsidR="00933229" w:rsidRDefault="00933229" w:rsidP="0074168E">
            <w:pPr>
              <w:spacing w:line="300" w:lineRule="auto"/>
              <w:jc w:val="center"/>
              <w:rPr>
                <w:b/>
                <w:bCs/>
                <w:sz w:val="24"/>
              </w:rPr>
            </w:pPr>
            <w:r>
              <w:rPr>
                <w:rFonts w:hint="eastAsia"/>
                <w:b/>
                <w:bCs/>
                <w:sz w:val="24"/>
              </w:rPr>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财务会计</w:t>
            </w:r>
            <w:r>
              <w:rPr>
                <w:rFonts w:eastAsia="仿宋_GB2312" w:hint="eastAsia"/>
                <w:sz w:val="24"/>
              </w:rPr>
              <w:t>(A)</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96</w:t>
            </w:r>
          </w:p>
        </w:tc>
      </w:tr>
    </w:tbl>
    <w:p w:rsidR="00933229" w:rsidRDefault="00933229" w:rsidP="00933229">
      <w:pPr>
        <w:jc w:val="left"/>
        <w:rPr>
          <w:sz w:val="24"/>
        </w:rPr>
      </w:pPr>
    </w:p>
    <w:p w:rsidR="00933229" w:rsidRDefault="00933229" w:rsidP="00933229">
      <w:pPr>
        <w:numPr>
          <w:ilvl w:val="0"/>
          <w:numId w:val="1"/>
        </w:numPr>
        <w:spacing w:line="300" w:lineRule="auto"/>
        <w:rPr>
          <w:b/>
          <w:bCs/>
          <w:sz w:val="24"/>
        </w:rPr>
      </w:pPr>
      <w:r>
        <w:rPr>
          <w:rFonts w:hint="eastAsia"/>
          <w:b/>
          <w:bCs/>
          <w:sz w:val="24"/>
        </w:rPr>
        <w:lastRenderedPageBreak/>
        <w:t>成绩分布</w:t>
      </w:r>
    </w:p>
    <w:p w:rsidR="00933229" w:rsidRDefault="00933229" w:rsidP="00933229">
      <w:pPr>
        <w:spacing w:line="300" w:lineRule="auto"/>
        <w:rPr>
          <w:b/>
          <w:bCs/>
          <w:sz w:val="24"/>
        </w:rPr>
      </w:pPr>
      <w:r>
        <w:rPr>
          <w:noProof/>
        </w:rPr>
        <w:drawing>
          <wp:inline distT="0" distB="0" distL="0" distR="0">
            <wp:extent cx="4638675" cy="2895600"/>
            <wp:effectExtent l="19050" t="0" r="9525" b="0"/>
            <wp:docPr id="6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9" cstate="print"/>
                    <a:srcRect/>
                    <a:stretch>
                      <a:fillRect/>
                    </a:stretch>
                  </pic:blipFill>
                  <pic:spPr bwMode="auto">
                    <a:xfrm>
                      <a:off x="0" y="0"/>
                      <a:ext cx="4638675" cy="2895600"/>
                    </a:xfrm>
                    <a:prstGeom prst="rect">
                      <a:avLst/>
                    </a:prstGeom>
                    <a:noFill/>
                    <a:ln w="9525">
                      <a:noFill/>
                      <a:miter lim="800000"/>
                      <a:headEnd/>
                      <a:tailEnd/>
                    </a:ln>
                  </pic:spPr>
                </pic:pic>
              </a:graphicData>
            </a:graphic>
          </wp:inline>
        </w:drawing>
      </w:r>
    </w:p>
    <w:p w:rsidR="00933229" w:rsidRDefault="00933229" w:rsidP="00933229">
      <w:pPr>
        <w:jc w:val="left"/>
        <w:rPr>
          <w:sz w:val="24"/>
        </w:rPr>
      </w:pPr>
      <w:r>
        <w:rPr>
          <w:noProof/>
        </w:rPr>
        <w:drawing>
          <wp:inline distT="0" distB="0" distL="0" distR="0">
            <wp:extent cx="4648200" cy="3028950"/>
            <wp:effectExtent l="19050" t="0" r="0" b="0"/>
            <wp:docPr id="624"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50" cstate="print"/>
                    <a:srcRect/>
                    <a:stretch>
                      <a:fillRect/>
                    </a:stretch>
                  </pic:blipFill>
                  <pic:spPr bwMode="auto">
                    <a:xfrm>
                      <a:off x="0" y="0"/>
                      <a:ext cx="4648200" cy="3028950"/>
                    </a:xfrm>
                    <a:prstGeom prst="rect">
                      <a:avLst/>
                    </a:prstGeom>
                    <a:noFill/>
                    <a:ln w="9525">
                      <a:noFill/>
                      <a:miter lim="800000"/>
                      <a:headEnd/>
                      <a:tailEnd/>
                    </a:ln>
                    <a:effectLst/>
                  </pic:spPr>
                </pic:pic>
              </a:graphicData>
            </a:graphic>
          </wp:inline>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pPr>
      <w:r>
        <w:rPr>
          <w:noProof/>
        </w:rPr>
        <w:lastRenderedPageBreak/>
        <w:drawing>
          <wp:inline distT="0" distB="0" distL="0" distR="0">
            <wp:extent cx="4667250" cy="2800350"/>
            <wp:effectExtent l="19050" t="0" r="0" b="0"/>
            <wp:docPr id="625"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51" cstate="print"/>
                    <a:srcRect/>
                    <a:stretch>
                      <a:fillRect/>
                    </a:stretch>
                  </pic:blipFill>
                  <pic:spPr bwMode="auto">
                    <a:xfrm>
                      <a:off x="0" y="0"/>
                      <a:ext cx="4667250" cy="2800350"/>
                    </a:xfrm>
                    <a:prstGeom prst="rect">
                      <a:avLst/>
                    </a:prstGeom>
                    <a:noFill/>
                    <a:ln w="9525">
                      <a:noFill/>
                      <a:miter lim="800000"/>
                      <a:headEnd/>
                      <a:tailEnd/>
                    </a:ln>
                    <a:effectLst/>
                  </pic:spPr>
                </pic:pic>
              </a:graphicData>
            </a:graphic>
          </wp:inline>
        </w:drawing>
      </w:r>
    </w:p>
    <w:p w:rsidR="00933229" w:rsidRDefault="00933229" w:rsidP="00933229">
      <w:pPr>
        <w:jc w:val="left"/>
      </w:pPr>
      <w:r>
        <w:rPr>
          <w:noProof/>
        </w:rPr>
        <w:drawing>
          <wp:inline distT="0" distB="0" distL="0" distR="0">
            <wp:extent cx="4638675" cy="2809875"/>
            <wp:effectExtent l="19050" t="0" r="9525" b="0"/>
            <wp:docPr id="626"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52" cstate="print"/>
                    <a:srcRect/>
                    <a:stretch>
                      <a:fillRect/>
                    </a:stretch>
                  </pic:blipFill>
                  <pic:spPr bwMode="auto">
                    <a:xfrm>
                      <a:off x="0" y="0"/>
                      <a:ext cx="4638675" cy="2809875"/>
                    </a:xfrm>
                    <a:prstGeom prst="rect">
                      <a:avLst/>
                    </a:prstGeom>
                    <a:noFill/>
                    <a:ln w="9525">
                      <a:noFill/>
                      <a:miter lim="800000"/>
                      <a:headEnd/>
                      <a:tailEnd/>
                    </a:ln>
                    <a:effectLst/>
                  </pic:spPr>
                </pic:pic>
              </a:graphicData>
            </a:graphic>
          </wp:inline>
        </w:drawing>
      </w:r>
    </w:p>
    <w:p w:rsidR="00933229" w:rsidRDefault="00933229" w:rsidP="00933229">
      <w:pPr>
        <w:jc w:val="left"/>
      </w:pPr>
    </w:p>
    <w:p w:rsidR="00933229" w:rsidRDefault="00933229" w:rsidP="00933229">
      <w:pPr>
        <w:jc w:val="left"/>
      </w:pPr>
    </w:p>
    <w:p w:rsidR="00933229" w:rsidRDefault="00933229" w:rsidP="00933229">
      <w:pPr>
        <w:jc w:val="left"/>
      </w:pPr>
    </w:p>
    <w:p w:rsidR="00933229" w:rsidRDefault="00933229" w:rsidP="00933229">
      <w:pPr>
        <w:jc w:val="left"/>
      </w:pPr>
    </w:p>
    <w:p w:rsidR="00933229" w:rsidRDefault="00933229" w:rsidP="00933229">
      <w:pPr>
        <w:jc w:val="left"/>
      </w:pPr>
    </w:p>
    <w:p w:rsidR="00933229" w:rsidRDefault="00933229" w:rsidP="00933229">
      <w:pPr>
        <w:jc w:val="left"/>
      </w:pPr>
    </w:p>
    <w:p w:rsidR="00933229" w:rsidRDefault="00933229" w:rsidP="00933229">
      <w:pPr>
        <w:jc w:val="left"/>
      </w:pPr>
    </w:p>
    <w:p w:rsidR="00933229" w:rsidRDefault="00933229" w:rsidP="00933229">
      <w:pPr>
        <w:jc w:val="left"/>
      </w:pPr>
    </w:p>
    <w:p w:rsidR="00933229" w:rsidRDefault="00933229" w:rsidP="00933229">
      <w:pPr>
        <w:jc w:val="left"/>
      </w:pPr>
    </w:p>
    <w:p w:rsidR="00933229" w:rsidRDefault="00933229" w:rsidP="00933229">
      <w:pPr>
        <w:jc w:val="left"/>
      </w:pPr>
    </w:p>
    <w:p w:rsidR="00933229" w:rsidRDefault="00933229" w:rsidP="00933229">
      <w:pPr>
        <w:jc w:val="left"/>
      </w:pPr>
    </w:p>
    <w:p w:rsidR="00933229" w:rsidRDefault="00933229" w:rsidP="00933229">
      <w:pPr>
        <w:jc w:val="left"/>
      </w:pPr>
    </w:p>
    <w:p w:rsidR="00933229" w:rsidRDefault="00933229" w:rsidP="00933229">
      <w:pPr>
        <w:jc w:val="left"/>
      </w:pPr>
    </w:p>
    <w:p w:rsidR="00933229" w:rsidRDefault="00933229" w:rsidP="00933229">
      <w:pPr>
        <w:jc w:val="left"/>
        <w:rPr>
          <w:sz w:val="24"/>
        </w:rPr>
      </w:pPr>
      <w:r>
        <w:rPr>
          <w:rFonts w:hint="eastAsia"/>
          <w:b/>
          <w:bCs/>
          <w:sz w:val="24"/>
        </w:rPr>
        <w:t>二、总体自我评价</w:t>
      </w:r>
    </w:p>
    <w:p w:rsidR="00933229" w:rsidRDefault="00933229" w:rsidP="00933229">
      <w:pPr>
        <w:spacing w:line="300" w:lineRule="auto"/>
        <w:ind w:firstLineChars="200" w:firstLine="480"/>
        <w:rPr>
          <w:rFonts w:eastAsia="仿宋_GB2312"/>
          <w:sz w:val="24"/>
        </w:rPr>
      </w:pPr>
      <w:r>
        <w:rPr>
          <w:rFonts w:eastAsia="仿宋_GB2312" w:hint="eastAsia"/>
          <w:sz w:val="24"/>
        </w:rPr>
        <w:lastRenderedPageBreak/>
        <w:t>本学期承担财务管理</w:t>
      </w:r>
      <w:r>
        <w:rPr>
          <w:rFonts w:eastAsia="仿宋_GB2312" w:hint="eastAsia"/>
          <w:sz w:val="24"/>
        </w:rPr>
        <w:t>163</w:t>
      </w:r>
      <w:r>
        <w:rPr>
          <w:rFonts w:eastAsia="仿宋_GB2312" w:hint="eastAsia"/>
          <w:sz w:val="24"/>
        </w:rPr>
        <w:t>班、</w:t>
      </w:r>
      <w:r>
        <w:rPr>
          <w:rFonts w:eastAsia="仿宋_GB2312" w:hint="eastAsia"/>
          <w:sz w:val="24"/>
        </w:rPr>
        <w:t>164</w:t>
      </w:r>
      <w:r>
        <w:rPr>
          <w:rFonts w:eastAsia="仿宋_GB2312" w:hint="eastAsia"/>
          <w:sz w:val="24"/>
        </w:rPr>
        <w:t>班《财务会计（</w:t>
      </w:r>
      <w:r>
        <w:rPr>
          <w:rFonts w:eastAsia="仿宋_GB2312" w:hint="eastAsia"/>
          <w:sz w:val="24"/>
        </w:rPr>
        <w:t>A</w:t>
      </w:r>
      <w:r>
        <w:rPr>
          <w:rFonts w:eastAsia="仿宋_GB2312" w:hint="eastAsia"/>
          <w:sz w:val="24"/>
        </w:rPr>
        <w:t>）》教学任务，总体上学生学习态度端正，大部分学生特别是女生学习较为认真。该学期的课程考试，期中与期末考试都是采用试题库考试的方法，考试由无纸化与纸质试卷两部分构成，第一部分的无纸化考试是指单选、多选、判断题，由计算机在试题库中随机抽取试题生成机考试卷，学生在电脑上答卷，第二部分会计的实务题由教师在试题库中</w:t>
      </w:r>
      <w:proofErr w:type="gramStart"/>
      <w:r>
        <w:rPr>
          <w:rFonts w:eastAsia="仿宋_GB2312" w:hint="eastAsia"/>
          <w:sz w:val="24"/>
        </w:rPr>
        <w:t>抽题人式</w:t>
      </w:r>
      <w:proofErr w:type="gramEnd"/>
      <w:r>
        <w:rPr>
          <w:rFonts w:eastAsia="仿宋_GB2312" w:hint="eastAsia"/>
          <w:sz w:val="24"/>
        </w:rPr>
        <w:t>生成纸质试卷；两部分比重为</w:t>
      </w:r>
      <w:r>
        <w:rPr>
          <w:rFonts w:eastAsia="仿宋_GB2312" w:hint="eastAsia"/>
          <w:sz w:val="24"/>
        </w:rPr>
        <w:t>4</w:t>
      </w:r>
      <w:r>
        <w:rPr>
          <w:rFonts w:eastAsia="仿宋_GB2312" w:hint="eastAsia"/>
          <w:sz w:val="24"/>
        </w:rPr>
        <w:t>：</w:t>
      </w:r>
      <w:r>
        <w:rPr>
          <w:rFonts w:eastAsia="仿宋_GB2312" w:hint="eastAsia"/>
          <w:sz w:val="24"/>
        </w:rPr>
        <w:t>6</w:t>
      </w:r>
      <w:r>
        <w:rPr>
          <w:rFonts w:eastAsia="仿宋_GB2312" w:hint="eastAsia"/>
          <w:sz w:val="24"/>
        </w:rPr>
        <w:t>。从学生最终的考核结果看（总评成绩），成绩基本上反映了两个班级的学生状况，与该课程一直以来的学习情况也符合，成绩好坏的差异较大，认真学习的学生能取得较优秀的成绩，不认真的学生成绩较差。原因主是一方面反映了课程本身较难学习；另一方面部分同学特别是男生对于会计课程的学习没有兴趣，学习不努力。</w:t>
      </w:r>
    </w:p>
    <w:p w:rsidR="00933229" w:rsidRDefault="00933229" w:rsidP="00933229">
      <w:pPr>
        <w:jc w:val="left"/>
        <w:rPr>
          <w:sz w:val="24"/>
        </w:rPr>
      </w:pPr>
      <w:r>
        <w:rPr>
          <w:rFonts w:hint="eastAsia"/>
          <w:b/>
          <w:bCs/>
          <w:sz w:val="24"/>
        </w:rPr>
        <w:t>三、特殊教学方法或教学改革经验</w:t>
      </w:r>
    </w:p>
    <w:p w:rsidR="00933229" w:rsidRDefault="00933229" w:rsidP="00933229">
      <w:pPr>
        <w:spacing w:line="300" w:lineRule="auto"/>
        <w:ind w:firstLineChars="200" w:firstLine="480"/>
        <w:rPr>
          <w:rFonts w:eastAsia="仿宋_GB2312"/>
          <w:sz w:val="24"/>
        </w:rPr>
      </w:pPr>
      <w:r>
        <w:rPr>
          <w:rFonts w:eastAsia="仿宋_GB2312" w:hint="eastAsia"/>
          <w:sz w:val="24"/>
        </w:rPr>
        <w:t>财务会计（</w:t>
      </w:r>
      <w:r>
        <w:rPr>
          <w:rFonts w:eastAsia="仿宋_GB2312" w:hint="eastAsia"/>
          <w:sz w:val="24"/>
        </w:rPr>
        <w:t>A</w:t>
      </w:r>
      <w:r>
        <w:rPr>
          <w:rFonts w:eastAsia="仿宋_GB2312" w:hint="eastAsia"/>
          <w:sz w:val="24"/>
        </w:rPr>
        <w:t>）随着经济地发展、会计制度的变革，该课程的学习内容一直在增加，难度也在增大。在教学中尽可能的通过深入浅出的</w:t>
      </w:r>
      <w:proofErr w:type="gramStart"/>
      <w:r>
        <w:rPr>
          <w:rFonts w:eastAsia="仿宋_GB2312" w:hint="eastAsia"/>
          <w:sz w:val="24"/>
        </w:rPr>
        <w:t>讲解让</w:t>
      </w:r>
      <w:proofErr w:type="gramEnd"/>
      <w:r>
        <w:rPr>
          <w:rFonts w:eastAsia="仿宋_GB2312" w:hint="eastAsia"/>
          <w:sz w:val="24"/>
        </w:rPr>
        <w:t>课堂教学易懂又生动，引入简单的案例，增加教学的生动性与趣味性，从而激发学生的学习兴趣和热情。另一方面进行多媒体教学，同时通过课后的练习来巩固学生对知识的掌握，加深对知识的理解。</w:t>
      </w:r>
    </w:p>
    <w:p w:rsidR="00933229" w:rsidRDefault="00933229" w:rsidP="00933229">
      <w:pPr>
        <w:spacing w:line="300" w:lineRule="auto"/>
        <w:ind w:firstLineChars="200" w:firstLine="480"/>
        <w:rPr>
          <w:rFonts w:eastAsia="仿宋_GB2312"/>
          <w:sz w:val="24"/>
        </w:rPr>
      </w:pPr>
      <w:r>
        <w:rPr>
          <w:rFonts w:eastAsia="仿宋_GB2312" w:hint="eastAsia"/>
          <w:sz w:val="24"/>
        </w:rPr>
        <w:t>本学期该课程增加了小班讨论课，以案例分析为主，每个学习小组根据指定的材料，利用已经学过的专业知识，对企业实际发生的经济业务或会计事项进行剖析，教学效果较好，一是能将课堂主动权交到学生手中，二是锻炼学生多方面的能力（制作</w:t>
      </w:r>
      <w:r>
        <w:rPr>
          <w:rFonts w:eastAsia="仿宋_GB2312" w:hint="eastAsia"/>
          <w:sz w:val="24"/>
        </w:rPr>
        <w:t>PPT</w:t>
      </w:r>
      <w:r>
        <w:rPr>
          <w:rFonts w:eastAsia="仿宋_GB2312" w:hint="eastAsia"/>
          <w:sz w:val="24"/>
        </w:rPr>
        <w:t>能力、语言表达能力、沟通能力、提问能力等），三是与现实案例结合的会计知识，能增进学生的学习兴趣。</w:t>
      </w:r>
    </w:p>
    <w:p w:rsidR="00933229" w:rsidRDefault="00933229" w:rsidP="00933229">
      <w:pPr>
        <w:jc w:val="left"/>
        <w:rPr>
          <w:sz w:val="24"/>
        </w:rPr>
      </w:pPr>
      <w:r>
        <w:rPr>
          <w:rFonts w:hint="eastAsia"/>
          <w:b/>
          <w:bCs/>
          <w:sz w:val="24"/>
        </w:rPr>
        <w:t>四、遇到的问题及改进设想</w:t>
      </w:r>
    </w:p>
    <w:p w:rsidR="00933229" w:rsidRDefault="00933229" w:rsidP="00933229">
      <w:pPr>
        <w:spacing w:line="300" w:lineRule="auto"/>
        <w:ind w:firstLineChars="200" w:firstLine="480"/>
        <w:rPr>
          <w:rFonts w:eastAsia="仿宋_GB2312"/>
          <w:sz w:val="24"/>
        </w:rPr>
      </w:pPr>
      <w:r>
        <w:rPr>
          <w:rFonts w:eastAsia="仿宋_GB2312" w:hint="eastAsia"/>
          <w:sz w:val="24"/>
        </w:rPr>
        <w:t>本学期遇到的主要问题是所教班级的学生学习缺乏动力，会计基础差的同学上课不专心听讲，有一些同学几节课下来就放弃了对这门课程的学习，成为教学的难题。虽然采取了一些措施，但很难根本解决问题。本学期课时的增加为进一步课程改革提供了条件</w:t>
      </w:r>
      <w:r>
        <w:rPr>
          <w:rFonts w:eastAsia="仿宋_GB2312" w:hint="eastAsia"/>
          <w:sz w:val="24"/>
        </w:rPr>
        <w:t>,</w:t>
      </w:r>
      <w:r>
        <w:rPr>
          <w:rFonts w:eastAsia="仿宋_GB2312" w:hint="eastAsia"/>
          <w:sz w:val="24"/>
        </w:rPr>
        <w:t>要体现应用型人才培养的需要</w:t>
      </w:r>
      <w:r>
        <w:rPr>
          <w:rFonts w:eastAsia="仿宋_GB2312" w:hint="eastAsia"/>
          <w:sz w:val="24"/>
        </w:rPr>
        <w:t>,</w:t>
      </w:r>
      <w:r>
        <w:rPr>
          <w:rFonts w:eastAsia="仿宋_GB2312" w:hint="eastAsia"/>
          <w:sz w:val="24"/>
        </w:rPr>
        <w:t>课程得加入能体现实务的案例教学。</w:t>
      </w:r>
    </w:p>
    <w:p w:rsidR="00933229" w:rsidRDefault="00933229"/>
    <w:p w:rsidR="00933229" w:rsidRDefault="00933229" w:rsidP="00933229">
      <w:pPr>
        <w:spacing w:line="300" w:lineRule="auto"/>
        <w:jc w:val="center"/>
        <w:rPr>
          <w:b/>
          <w:bCs/>
          <w:sz w:val="28"/>
        </w:rPr>
      </w:pPr>
      <w:r>
        <w:rPr>
          <w:rFonts w:hint="eastAsia"/>
          <w:b/>
          <w:bCs/>
          <w:sz w:val="28"/>
        </w:rPr>
        <w:t>2017-2018</w:t>
      </w:r>
      <w:r>
        <w:rPr>
          <w:rFonts w:hint="eastAsia"/>
          <w:b/>
          <w:bCs/>
          <w:sz w:val="28"/>
        </w:rPr>
        <w:t>学年第一学期</w:t>
      </w:r>
    </w:p>
    <w:p w:rsidR="00933229" w:rsidRDefault="00933229" w:rsidP="00933229">
      <w:pPr>
        <w:spacing w:line="300" w:lineRule="auto"/>
        <w:jc w:val="center"/>
        <w:rPr>
          <w:b/>
          <w:bCs/>
          <w:sz w:val="44"/>
        </w:rPr>
      </w:pPr>
      <w:r>
        <w:rPr>
          <w:rFonts w:hint="eastAsia"/>
          <w:b/>
          <w:bCs/>
          <w:sz w:val="44"/>
        </w:rPr>
        <w:t>课程教学小结</w:t>
      </w:r>
    </w:p>
    <w:p w:rsidR="00933229" w:rsidRDefault="00933229" w:rsidP="0093322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00"/>
      </w:tblGrid>
      <w:tr w:rsidR="00933229" w:rsidTr="0074168E">
        <w:trPr>
          <w:trHeight w:val="359"/>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吴婵君</w:t>
            </w:r>
            <w:r>
              <w:rPr>
                <w:rFonts w:eastAsia="仿宋_GB2312" w:hint="eastAsia"/>
                <w:sz w:val="24"/>
              </w:rPr>
              <w:t xml:space="preserve"> </w:t>
            </w:r>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Default="00933229" w:rsidP="0074168E">
            <w:pPr>
              <w:spacing w:line="300" w:lineRule="auto"/>
              <w:jc w:val="center"/>
              <w:rPr>
                <w:rFonts w:eastAsia="仿宋_GB2312"/>
                <w:b/>
                <w:bCs/>
                <w:sz w:val="24"/>
              </w:rPr>
            </w:pPr>
            <w:r>
              <w:rPr>
                <w:rFonts w:eastAsia="仿宋_GB2312" w:hint="eastAsia"/>
                <w:sz w:val="24"/>
              </w:rPr>
              <w:t>市场营销（</w:t>
            </w:r>
            <w:r>
              <w:rPr>
                <w:rFonts w:eastAsia="仿宋_GB2312" w:hint="eastAsia"/>
                <w:sz w:val="24"/>
              </w:rPr>
              <w:t>3+2</w:t>
            </w:r>
            <w:r>
              <w:rPr>
                <w:rFonts w:eastAsia="仿宋_GB2312" w:hint="eastAsia"/>
                <w:sz w:val="24"/>
              </w:rPr>
              <w:t>）</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w:t>
            </w:r>
          </w:p>
        </w:tc>
      </w:tr>
      <w:tr w:rsidR="00933229" w:rsidTr="0074168E">
        <w:trPr>
          <w:trHeight w:val="371"/>
        </w:trPr>
        <w:tc>
          <w:tcPr>
            <w:tcW w:w="1080" w:type="dxa"/>
            <w:vAlign w:val="center"/>
          </w:tcPr>
          <w:p w:rsidR="00933229" w:rsidRDefault="00933229" w:rsidP="0074168E">
            <w:pPr>
              <w:spacing w:line="300" w:lineRule="auto"/>
              <w:jc w:val="center"/>
              <w:rPr>
                <w:b/>
                <w:bCs/>
                <w:sz w:val="24"/>
              </w:rPr>
            </w:pPr>
            <w:r>
              <w:rPr>
                <w:rFonts w:hint="eastAsia"/>
                <w:b/>
                <w:bCs/>
                <w:sz w:val="24"/>
              </w:rPr>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财务管理</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32</w:t>
            </w:r>
          </w:p>
        </w:tc>
      </w:tr>
    </w:tbl>
    <w:p w:rsidR="00933229" w:rsidRDefault="00933229" w:rsidP="00933229">
      <w:pPr>
        <w:jc w:val="left"/>
        <w:rPr>
          <w:sz w:val="24"/>
        </w:rPr>
      </w:pPr>
    </w:p>
    <w:p w:rsidR="00933229" w:rsidRDefault="00933229" w:rsidP="00933229">
      <w:pPr>
        <w:spacing w:line="300" w:lineRule="auto"/>
        <w:rPr>
          <w:b/>
          <w:bCs/>
          <w:sz w:val="24"/>
        </w:rPr>
      </w:pPr>
      <w:r>
        <w:rPr>
          <w:rFonts w:hint="eastAsia"/>
          <w:b/>
          <w:bCs/>
          <w:sz w:val="24"/>
        </w:rPr>
        <w:t>一、成绩分布</w:t>
      </w:r>
    </w:p>
    <w:p w:rsidR="00933229" w:rsidRDefault="00933229" w:rsidP="00933229">
      <w:pPr>
        <w:spacing w:line="300" w:lineRule="auto"/>
        <w:rPr>
          <w:sz w:val="24"/>
        </w:rPr>
      </w:pPr>
      <w:r>
        <w:rPr>
          <w:rFonts w:eastAsia="仿宋_GB2312" w:hint="eastAsia"/>
          <w:sz w:val="24"/>
        </w:rPr>
        <w:lastRenderedPageBreak/>
        <w:t>总评成绩</w:t>
      </w:r>
    </w:p>
    <w:p w:rsidR="00933229" w:rsidRDefault="00933229" w:rsidP="00933229">
      <w:pPr>
        <w:jc w:val="left"/>
        <w:rPr>
          <w:sz w:val="24"/>
        </w:rPr>
      </w:pPr>
      <w:r>
        <w:rPr>
          <w:noProof/>
          <w:sz w:val="20"/>
        </w:rPr>
        <w:drawing>
          <wp:anchor distT="0" distB="0" distL="114300" distR="114300" simplePos="0" relativeHeight="251702272" behindDoc="0" locked="0" layoutInCell="1" allowOverlap="1">
            <wp:simplePos x="0" y="0"/>
            <wp:positionH relativeFrom="column">
              <wp:posOffset>0</wp:posOffset>
            </wp:positionH>
            <wp:positionV relativeFrom="paragraph">
              <wp:posOffset>5080</wp:posOffset>
            </wp:positionV>
            <wp:extent cx="5328285" cy="3008630"/>
            <wp:effectExtent l="0" t="0" r="635" b="0"/>
            <wp:wrapNone/>
            <wp:docPr id="36" name="对象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703296" behindDoc="0" locked="0" layoutInCell="1" allowOverlap="1">
            <wp:simplePos x="0" y="0"/>
            <wp:positionH relativeFrom="column">
              <wp:posOffset>0</wp:posOffset>
            </wp:positionH>
            <wp:positionV relativeFrom="paragraph">
              <wp:posOffset>118745</wp:posOffset>
            </wp:positionV>
            <wp:extent cx="5328285" cy="3431540"/>
            <wp:effectExtent l="0" t="0" r="635" b="635"/>
            <wp:wrapNone/>
            <wp:docPr id="37" name="对象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704320" behindDoc="0" locked="0" layoutInCell="1" allowOverlap="1">
            <wp:simplePos x="0" y="0"/>
            <wp:positionH relativeFrom="column">
              <wp:posOffset>-114300</wp:posOffset>
            </wp:positionH>
            <wp:positionV relativeFrom="paragraph">
              <wp:posOffset>-334645</wp:posOffset>
            </wp:positionV>
            <wp:extent cx="5638800" cy="3032760"/>
            <wp:effectExtent l="0" t="0" r="0" b="635"/>
            <wp:wrapNone/>
            <wp:docPr id="38" name="对象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spacing w:line="300" w:lineRule="auto"/>
        <w:rPr>
          <w:sz w:val="24"/>
        </w:rPr>
      </w:pPr>
      <w:r>
        <w:rPr>
          <w:rFonts w:eastAsia="仿宋_GB2312" w:hint="eastAsia"/>
          <w:sz w:val="24"/>
        </w:rPr>
        <w:t>期末考试成绩</w:t>
      </w:r>
    </w:p>
    <w:p w:rsidR="00933229" w:rsidRDefault="00933229" w:rsidP="00933229">
      <w:pPr>
        <w:jc w:val="left"/>
        <w:rPr>
          <w:sz w:val="24"/>
        </w:rPr>
      </w:pPr>
      <w:r>
        <w:rPr>
          <w:rFonts w:hint="eastAsia"/>
          <w:noProof/>
          <w:sz w:val="24"/>
        </w:rPr>
        <w:drawing>
          <wp:anchor distT="0" distB="0" distL="114300" distR="114300" simplePos="0" relativeHeight="251707392" behindDoc="0" locked="0" layoutInCell="1" allowOverlap="1">
            <wp:simplePos x="0" y="0"/>
            <wp:positionH relativeFrom="column">
              <wp:posOffset>-131445</wp:posOffset>
            </wp:positionH>
            <wp:positionV relativeFrom="paragraph">
              <wp:posOffset>6350</wp:posOffset>
            </wp:positionV>
            <wp:extent cx="5607050" cy="3074035"/>
            <wp:effectExtent l="0" t="0" r="635" b="0"/>
            <wp:wrapNone/>
            <wp:docPr id="41" name="对象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705344" behindDoc="0" locked="0" layoutInCell="1" allowOverlap="1">
            <wp:simplePos x="0" y="0"/>
            <wp:positionH relativeFrom="column">
              <wp:posOffset>-106045</wp:posOffset>
            </wp:positionH>
            <wp:positionV relativeFrom="paragraph">
              <wp:posOffset>50800</wp:posOffset>
            </wp:positionV>
            <wp:extent cx="5610860" cy="3412490"/>
            <wp:effectExtent l="0" t="0" r="635" b="0"/>
            <wp:wrapNone/>
            <wp:docPr id="39" name="对象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706368" behindDoc="0" locked="0" layoutInCell="1" allowOverlap="1">
            <wp:simplePos x="0" y="0"/>
            <wp:positionH relativeFrom="column">
              <wp:posOffset>-47625</wp:posOffset>
            </wp:positionH>
            <wp:positionV relativeFrom="paragraph">
              <wp:posOffset>36195</wp:posOffset>
            </wp:positionV>
            <wp:extent cx="5638800" cy="3230880"/>
            <wp:effectExtent l="0" t="0" r="635" b="635"/>
            <wp:wrapNone/>
            <wp:docPr id="40" name="对象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rFonts w:hint="eastAsia"/>
          <w:b/>
          <w:bCs/>
          <w:sz w:val="24"/>
        </w:rPr>
        <w:t>二、总体自我评价</w:t>
      </w:r>
    </w:p>
    <w:p w:rsidR="00933229" w:rsidRDefault="00933229" w:rsidP="00933229">
      <w:pPr>
        <w:spacing w:line="300" w:lineRule="auto"/>
        <w:ind w:firstLineChars="200" w:firstLine="480"/>
        <w:rPr>
          <w:rFonts w:eastAsia="仿宋_GB2312"/>
          <w:sz w:val="24"/>
        </w:rPr>
      </w:pPr>
    </w:p>
    <w:p w:rsidR="00933229" w:rsidRDefault="00933229" w:rsidP="00933229">
      <w:pPr>
        <w:spacing w:line="300" w:lineRule="auto"/>
        <w:ind w:firstLineChars="200" w:firstLine="480"/>
        <w:rPr>
          <w:rFonts w:eastAsia="仿宋_GB2312"/>
          <w:sz w:val="24"/>
        </w:rPr>
      </w:pPr>
      <w:r>
        <w:rPr>
          <w:rFonts w:eastAsia="仿宋_GB2312" w:hint="eastAsia"/>
          <w:sz w:val="24"/>
        </w:rPr>
        <w:t>本学期承担市场营销（</w:t>
      </w:r>
      <w:r>
        <w:rPr>
          <w:rFonts w:eastAsia="仿宋_GB2312" w:hint="eastAsia"/>
          <w:sz w:val="24"/>
        </w:rPr>
        <w:t>3+2</w:t>
      </w:r>
      <w:r>
        <w:rPr>
          <w:rFonts w:eastAsia="仿宋_GB2312" w:hint="eastAsia"/>
          <w:sz w:val="24"/>
        </w:rPr>
        <w:t>）</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财务管理》课程的教学任务，从学生最终的考核结果看，成绩分布比较理想：合格率及各分数段的比例比较适当，接近正态分布，均值与离散程度均在正常范围。又因为期末采用统考方式，试卷符合教学大纲要求。因此，可以认为本课程教学任务完成较好。</w:t>
      </w:r>
    </w:p>
    <w:p w:rsidR="00933229" w:rsidRDefault="00933229" w:rsidP="00933229">
      <w:pPr>
        <w:spacing w:line="300" w:lineRule="auto"/>
        <w:ind w:firstLineChars="200" w:firstLine="480"/>
        <w:rPr>
          <w:rFonts w:eastAsia="仿宋_GB2312"/>
          <w:sz w:val="24"/>
        </w:rPr>
      </w:pPr>
    </w:p>
    <w:p w:rsidR="00933229" w:rsidRDefault="00933229" w:rsidP="00933229">
      <w:pPr>
        <w:jc w:val="left"/>
        <w:rPr>
          <w:sz w:val="24"/>
        </w:rPr>
      </w:pPr>
      <w:r>
        <w:rPr>
          <w:rFonts w:hint="eastAsia"/>
          <w:b/>
          <w:bCs/>
          <w:sz w:val="24"/>
        </w:rPr>
        <w:t>三、特殊教学方法或教学改革经验</w:t>
      </w:r>
    </w:p>
    <w:p w:rsidR="00933229" w:rsidRDefault="00933229" w:rsidP="00933229">
      <w:pPr>
        <w:spacing w:line="300" w:lineRule="auto"/>
        <w:ind w:firstLineChars="200" w:firstLine="480"/>
        <w:rPr>
          <w:rFonts w:eastAsia="仿宋_GB2312"/>
          <w:sz w:val="24"/>
        </w:rPr>
      </w:pPr>
      <w:r>
        <w:rPr>
          <w:rFonts w:eastAsia="仿宋_GB2312" w:hint="eastAsia"/>
          <w:sz w:val="24"/>
        </w:rPr>
        <w:t>本学期按照学院提出的考试形式改革的要求，该课程考核时加大了对平时学生作业的考核力度，占总成绩的</w:t>
      </w:r>
      <w:r>
        <w:rPr>
          <w:rFonts w:eastAsia="仿宋_GB2312" w:hint="eastAsia"/>
          <w:sz w:val="24"/>
        </w:rPr>
        <w:t>30%</w:t>
      </w:r>
      <w:r>
        <w:rPr>
          <w:rFonts w:eastAsia="仿宋_GB2312" w:hint="eastAsia"/>
          <w:sz w:val="24"/>
        </w:rPr>
        <w:t>，期末考试成绩只占平时总成绩的</w:t>
      </w:r>
      <w:r>
        <w:rPr>
          <w:rFonts w:eastAsia="仿宋_GB2312" w:hint="eastAsia"/>
          <w:sz w:val="24"/>
        </w:rPr>
        <w:t>70%</w:t>
      </w:r>
      <w:r>
        <w:rPr>
          <w:rFonts w:eastAsia="仿宋_GB2312" w:hint="eastAsia"/>
          <w:sz w:val="24"/>
        </w:rPr>
        <w:t>。平时每章作业都分为基本知识训练和拓展训练两部分，其中基本知识训练主要是针对每块专业知识的训练，拓展训练主要让学生对所学的专业知识进行综合运用。</w:t>
      </w:r>
    </w:p>
    <w:p w:rsidR="00933229" w:rsidRDefault="00933229" w:rsidP="00933229">
      <w:pPr>
        <w:spacing w:line="300" w:lineRule="auto"/>
        <w:ind w:firstLineChars="200" w:firstLine="480"/>
        <w:rPr>
          <w:rFonts w:eastAsia="仿宋_GB2312"/>
          <w:sz w:val="24"/>
        </w:rPr>
      </w:pPr>
      <w:r>
        <w:rPr>
          <w:rFonts w:eastAsia="仿宋_GB2312" w:hint="eastAsia"/>
          <w:sz w:val="24"/>
        </w:rPr>
        <w:t>老师的使命就是传道授业解惑，就是教会学生掌握基本方法、基础理论，培养学生的学习和科研能力。单单依靠课堂</w:t>
      </w:r>
      <w:r>
        <w:rPr>
          <w:rFonts w:eastAsia="仿宋_GB2312"/>
          <w:sz w:val="24"/>
        </w:rPr>
        <w:t>4</w:t>
      </w:r>
      <w:r>
        <w:rPr>
          <w:rFonts w:eastAsia="仿宋_GB2312" w:hint="eastAsia"/>
          <w:sz w:val="24"/>
        </w:rPr>
        <w:t>0</w:t>
      </w:r>
      <w:r>
        <w:rPr>
          <w:rFonts w:eastAsia="仿宋_GB2312" w:hint="eastAsia"/>
          <w:sz w:val="24"/>
        </w:rPr>
        <w:t>分钟是不够的，不少学生并不能完全吸收和消化课堂所学的知识，而不少学生还有相当的博览群书的热情。所以，本学期还要求所任教班级学生建立</w:t>
      </w:r>
      <w:r>
        <w:rPr>
          <w:rFonts w:eastAsia="仿宋_GB2312" w:hint="eastAsia"/>
          <w:sz w:val="24"/>
        </w:rPr>
        <w:t>QQ</w:t>
      </w:r>
      <w:r>
        <w:rPr>
          <w:rFonts w:eastAsia="仿宋_GB2312" w:hint="eastAsia"/>
          <w:sz w:val="24"/>
        </w:rPr>
        <w:t>群，平时利用</w:t>
      </w:r>
      <w:r>
        <w:rPr>
          <w:rFonts w:eastAsia="仿宋_GB2312" w:hint="eastAsia"/>
          <w:sz w:val="24"/>
        </w:rPr>
        <w:t>QQ</w:t>
      </w:r>
      <w:r>
        <w:rPr>
          <w:rFonts w:eastAsia="仿宋_GB2312" w:hint="eastAsia"/>
          <w:sz w:val="24"/>
        </w:rPr>
        <w:t>群和电子邮件指导、督促和检查学生学习，直接进行“网上答疑”。同时利用此平台与学生进行思想沟通，取得了较好的效果。</w:t>
      </w:r>
    </w:p>
    <w:p w:rsidR="00933229" w:rsidRDefault="00933229" w:rsidP="00933229">
      <w:pPr>
        <w:spacing w:line="300" w:lineRule="auto"/>
        <w:ind w:firstLineChars="200" w:firstLine="480"/>
        <w:rPr>
          <w:rFonts w:eastAsia="仿宋_GB2312"/>
          <w:sz w:val="24"/>
        </w:rPr>
      </w:pPr>
      <w:r>
        <w:rPr>
          <w:rFonts w:eastAsia="仿宋_GB2312" w:hint="eastAsia"/>
          <w:sz w:val="24"/>
        </w:rPr>
        <w:t>对每一名学生期末考试的每一道题得分情况进行记录与分析，主要测算均值与标准差，以便了解学生对课程内容总体掌握情况，及时采取有针对性的措施，并为今后同课程教学积累了经验。</w:t>
      </w:r>
    </w:p>
    <w:p w:rsidR="00933229" w:rsidRDefault="00933229" w:rsidP="00933229">
      <w:pPr>
        <w:jc w:val="left"/>
        <w:rPr>
          <w:sz w:val="24"/>
        </w:rPr>
      </w:pPr>
      <w:r>
        <w:rPr>
          <w:rFonts w:hint="eastAsia"/>
          <w:b/>
          <w:bCs/>
          <w:sz w:val="24"/>
        </w:rPr>
        <w:t>四、遇到的问题及改进设想</w:t>
      </w:r>
    </w:p>
    <w:p w:rsidR="00933229" w:rsidRDefault="00933229" w:rsidP="00933229">
      <w:pPr>
        <w:spacing w:line="300" w:lineRule="auto"/>
        <w:ind w:firstLineChars="200" w:firstLine="480"/>
        <w:rPr>
          <w:rFonts w:eastAsia="仿宋_GB2312"/>
          <w:sz w:val="24"/>
        </w:rPr>
      </w:pPr>
      <w:r>
        <w:rPr>
          <w:rFonts w:eastAsia="仿宋_GB2312" w:hint="eastAsia"/>
          <w:sz w:val="24"/>
        </w:rPr>
        <w:t>本学期遇到的主要问题是市场营销的学生认为本门课程不是该专业的核心课程学习缺乏动力，思想上比较轻视，作业抄袭或不做。采用的主要纠正方法是进行思想上的引导和学习方法上的指导，要求在全班范围采用“合作学习”的方式搜集学习的难点和遇到的问题，并在教学中作深入透彻的讲解。同时，在课程教学中加入了大量的案例教学，提高学生的学习兴趣。今后设想引入实践课的方式，将学生组成学习团队，从而激发他们主动学习的热情和潜能。</w:t>
      </w:r>
    </w:p>
    <w:p w:rsidR="00933229" w:rsidRDefault="00933229" w:rsidP="00933229">
      <w:pPr>
        <w:spacing w:line="300" w:lineRule="auto"/>
        <w:ind w:firstLineChars="200" w:firstLine="480"/>
        <w:rPr>
          <w:rFonts w:eastAsia="仿宋_GB2312"/>
          <w:sz w:val="24"/>
        </w:rPr>
      </w:pPr>
    </w:p>
    <w:p w:rsidR="00933229" w:rsidRDefault="00933229" w:rsidP="00933229">
      <w:pPr>
        <w:spacing w:line="300" w:lineRule="auto"/>
        <w:jc w:val="center"/>
        <w:outlineLvl w:val="0"/>
        <w:rPr>
          <w:b/>
          <w:bCs/>
          <w:sz w:val="28"/>
        </w:rPr>
      </w:pPr>
      <w:r>
        <w:rPr>
          <w:rFonts w:hint="eastAsia"/>
          <w:b/>
          <w:bCs/>
          <w:sz w:val="28"/>
        </w:rPr>
        <w:lastRenderedPageBreak/>
        <w:t>2017-2018</w:t>
      </w:r>
      <w:r>
        <w:rPr>
          <w:rFonts w:hint="eastAsia"/>
          <w:b/>
          <w:bCs/>
          <w:sz w:val="28"/>
        </w:rPr>
        <w:t>学年第一学期</w:t>
      </w:r>
    </w:p>
    <w:p w:rsidR="00933229" w:rsidRDefault="00933229" w:rsidP="00933229">
      <w:pPr>
        <w:spacing w:line="300" w:lineRule="auto"/>
        <w:jc w:val="center"/>
        <w:outlineLvl w:val="0"/>
        <w:rPr>
          <w:b/>
          <w:bCs/>
          <w:sz w:val="44"/>
        </w:rPr>
      </w:pPr>
      <w:r>
        <w:rPr>
          <w:rFonts w:hint="eastAsia"/>
          <w:b/>
          <w:bCs/>
          <w:sz w:val="44"/>
        </w:rPr>
        <w:t>课程教学小结</w:t>
      </w:r>
    </w:p>
    <w:p w:rsidR="00933229" w:rsidRDefault="00933229" w:rsidP="0093322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00"/>
      </w:tblGrid>
      <w:tr w:rsidR="00933229" w:rsidTr="0074168E">
        <w:trPr>
          <w:trHeight w:val="359"/>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吴婵君</w:t>
            </w:r>
            <w:r>
              <w:rPr>
                <w:rFonts w:eastAsia="仿宋_GB2312" w:hint="eastAsia"/>
                <w:sz w:val="24"/>
              </w:rPr>
              <w:t xml:space="preserve"> </w:t>
            </w:r>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Pr="00BE177B" w:rsidRDefault="00933229" w:rsidP="0074168E">
            <w:pPr>
              <w:spacing w:line="300" w:lineRule="auto"/>
              <w:jc w:val="center"/>
              <w:rPr>
                <w:rFonts w:eastAsia="仿宋_GB2312"/>
                <w:sz w:val="24"/>
              </w:rPr>
            </w:pPr>
            <w:r>
              <w:rPr>
                <w:rFonts w:eastAsia="仿宋_GB2312" w:hint="eastAsia"/>
                <w:sz w:val="24"/>
              </w:rPr>
              <w:t>财务管理</w:t>
            </w:r>
            <w:r>
              <w:rPr>
                <w:rFonts w:eastAsia="仿宋_GB2312" w:hint="eastAsia"/>
                <w:sz w:val="24"/>
              </w:rPr>
              <w:t>143</w:t>
            </w:r>
            <w:r>
              <w:rPr>
                <w:rFonts w:eastAsia="仿宋_GB2312" w:hint="eastAsia"/>
                <w:sz w:val="24"/>
              </w:rPr>
              <w:t>、</w:t>
            </w:r>
            <w:r>
              <w:rPr>
                <w:rFonts w:eastAsia="仿宋_GB2312" w:hint="eastAsia"/>
                <w:sz w:val="24"/>
              </w:rPr>
              <w:t>144</w:t>
            </w:r>
            <w:r>
              <w:rPr>
                <w:rFonts w:eastAsia="仿宋_GB2312" w:hint="eastAsia"/>
                <w:sz w:val="24"/>
              </w:rPr>
              <w:t>班</w:t>
            </w:r>
          </w:p>
        </w:tc>
      </w:tr>
      <w:tr w:rsidR="00933229" w:rsidTr="0074168E">
        <w:trPr>
          <w:trHeight w:val="371"/>
        </w:trPr>
        <w:tc>
          <w:tcPr>
            <w:tcW w:w="1080" w:type="dxa"/>
            <w:vAlign w:val="center"/>
          </w:tcPr>
          <w:p w:rsidR="00933229" w:rsidRDefault="00933229" w:rsidP="0074168E">
            <w:pPr>
              <w:spacing w:line="300" w:lineRule="auto"/>
              <w:jc w:val="center"/>
              <w:rPr>
                <w:b/>
                <w:bCs/>
                <w:sz w:val="24"/>
              </w:rPr>
            </w:pPr>
            <w:r>
              <w:rPr>
                <w:rFonts w:hint="eastAsia"/>
                <w:b/>
                <w:bCs/>
                <w:sz w:val="24"/>
              </w:rPr>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财务分析理论与实务</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32</w:t>
            </w:r>
          </w:p>
        </w:tc>
      </w:tr>
    </w:tbl>
    <w:p w:rsidR="00933229" w:rsidRDefault="00933229" w:rsidP="00933229">
      <w:pPr>
        <w:jc w:val="left"/>
        <w:rPr>
          <w:sz w:val="24"/>
        </w:rPr>
      </w:pPr>
    </w:p>
    <w:p w:rsidR="00933229" w:rsidRDefault="00933229" w:rsidP="00933229">
      <w:pPr>
        <w:spacing w:line="300" w:lineRule="auto"/>
        <w:outlineLvl w:val="0"/>
        <w:rPr>
          <w:b/>
          <w:bCs/>
          <w:sz w:val="24"/>
        </w:rPr>
      </w:pPr>
    </w:p>
    <w:p w:rsidR="00933229" w:rsidRDefault="00933229" w:rsidP="00933229">
      <w:pPr>
        <w:spacing w:line="300" w:lineRule="auto"/>
        <w:outlineLvl w:val="0"/>
        <w:rPr>
          <w:b/>
          <w:bCs/>
          <w:sz w:val="24"/>
        </w:rPr>
      </w:pPr>
      <w:r>
        <w:rPr>
          <w:rFonts w:hint="eastAsia"/>
          <w:b/>
          <w:bCs/>
          <w:sz w:val="24"/>
        </w:rPr>
        <w:t>一、成绩分布</w:t>
      </w:r>
    </w:p>
    <w:p w:rsidR="00933229" w:rsidRDefault="00933229" w:rsidP="00933229">
      <w:pPr>
        <w:spacing w:line="300" w:lineRule="auto"/>
        <w:rPr>
          <w:rFonts w:eastAsia="仿宋_GB2312"/>
          <w:sz w:val="24"/>
        </w:rPr>
      </w:pPr>
      <w:r>
        <w:rPr>
          <w:rFonts w:eastAsia="仿宋_GB2312" w:hint="eastAsia"/>
          <w:sz w:val="24"/>
        </w:rPr>
        <w:t>期末成绩</w:t>
      </w:r>
    </w:p>
    <w:p w:rsidR="00933229" w:rsidRDefault="00933229" w:rsidP="00933229">
      <w:pPr>
        <w:spacing w:line="300" w:lineRule="auto"/>
        <w:rPr>
          <w:rFonts w:eastAsia="仿宋_GB2312"/>
          <w:sz w:val="24"/>
        </w:rPr>
      </w:pPr>
    </w:p>
    <w:p w:rsidR="00933229" w:rsidRDefault="00933229" w:rsidP="00933229">
      <w:pPr>
        <w:jc w:val="left"/>
        <w:rPr>
          <w:sz w:val="24"/>
        </w:rPr>
      </w:pPr>
      <w:r>
        <w:rPr>
          <w:rFonts w:hint="eastAsia"/>
          <w:noProof/>
          <w:sz w:val="24"/>
        </w:rPr>
        <w:drawing>
          <wp:anchor distT="0" distB="0" distL="114300" distR="114300" simplePos="0" relativeHeight="251711488" behindDoc="0" locked="0" layoutInCell="1" allowOverlap="1">
            <wp:simplePos x="0" y="0"/>
            <wp:positionH relativeFrom="column">
              <wp:posOffset>-142875</wp:posOffset>
            </wp:positionH>
            <wp:positionV relativeFrom="paragraph">
              <wp:posOffset>57785</wp:posOffset>
            </wp:positionV>
            <wp:extent cx="5502910" cy="2804795"/>
            <wp:effectExtent l="0" t="0" r="635" b="0"/>
            <wp:wrapNone/>
            <wp:docPr id="44" name="对象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rFonts w:hint="eastAsia"/>
          <w:noProof/>
          <w:sz w:val="24"/>
        </w:rPr>
        <w:drawing>
          <wp:anchor distT="0" distB="0" distL="114300" distR="114300" simplePos="0" relativeHeight="251712512" behindDoc="0" locked="0" layoutInCell="1" allowOverlap="1">
            <wp:simplePos x="0" y="0"/>
            <wp:positionH relativeFrom="column">
              <wp:posOffset>-85725</wp:posOffset>
            </wp:positionH>
            <wp:positionV relativeFrom="paragraph">
              <wp:posOffset>102870</wp:posOffset>
            </wp:positionV>
            <wp:extent cx="5407025" cy="2570480"/>
            <wp:effectExtent l="635" t="0" r="0" b="0"/>
            <wp:wrapNone/>
            <wp:docPr id="45" name="对象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709440" behindDoc="0" locked="0" layoutInCell="1" allowOverlap="1">
            <wp:simplePos x="0" y="0"/>
            <wp:positionH relativeFrom="column">
              <wp:posOffset>198120</wp:posOffset>
            </wp:positionH>
            <wp:positionV relativeFrom="paragraph">
              <wp:posOffset>80010</wp:posOffset>
            </wp:positionV>
            <wp:extent cx="4945380" cy="2588895"/>
            <wp:effectExtent l="0" t="0" r="0" b="0"/>
            <wp:wrapNone/>
            <wp:docPr id="42" name="对象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spacing w:line="300" w:lineRule="auto"/>
        <w:rPr>
          <w:sz w:val="24"/>
        </w:rPr>
      </w:pPr>
      <w:r>
        <w:rPr>
          <w:rFonts w:hint="eastAsia"/>
          <w:noProof/>
          <w:sz w:val="24"/>
        </w:rPr>
        <w:drawing>
          <wp:anchor distT="0" distB="0" distL="114300" distR="114300" simplePos="0" relativeHeight="251713536" behindDoc="0" locked="0" layoutInCell="1" allowOverlap="1">
            <wp:simplePos x="0" y="0"/>
            <wp:positionH relativeFrom="column">
              <wp:posOffset>0</wp:posOffset>
            </wp:positionH>
            <wp:positionV relativeFrom="paragraph">
              <wp:posOffset>321945</wp:posOffset>
            </wp:positionV>
            <wp:extent cx="5633720" cy="2823210"/>
            <wp:effectExtent l="0" t="0" r="0" b="635"/>
            <wp:wrapNone/>
            <wp:docPr id="46" name="对象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Pr>
          <w:rFonts w:hint="eastAsia"/>
          <w:sz w:val="24"/>
        </w:rPr>
        <w:t>总评</w:t>
      </w:r>
      <w:r>
        <w:rPr>
          <w:rFonts w:eastAsia="仿宋_GB2312" w:hint="eastAsia"/>
          <w:sz w:val="24"/>
        </w:rPr>
        <w:t>成绩</w:t>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rFonts w:hint="eastAsia"/>
          <w:noProof/>
          <w:sz w:val="24"/>
        </w:rPr>
        <w:drawing>
          <wp:anchor distT="0" distB="0" distL="114300" distR="114300" simplePos="0" relativeHeight="251714560" behindDoc="0" locked="0" layoutInCell="1" allowOverlap="1">
            <wp:simplePos x="0" y="0"/>
            <wp:positionH relativeFrom="column">
              <wp:posOffset>0</wp:posOffset>
            </wp:positionH>
            <wp:positionV relativeFrom="paragraph">
              <wp:posOffset>83820</wp:posOffset>
            </wp:positionV>
            <wp:extent cx="5633720" cy="2915285"/>
            <wp:effectExtent l="0" t="0" r="0" b="635"/>
            <wp:wrapNone/>
            <wp:docPr id="47" name="对象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710464" behindDoc="0" locked="0" layoutInCell="1" allowOverlap="1">
            <wp:simplePos x="0" y="0"/>
            <wp:positionH relativeFrom="column">
              <wp:posOffset>-76200</wp:posOffset>
            </wp:positionH>
            <wp:positionV relativeFrom="paragraph">
              <wp:posOffset>-276225</wp:posOffset>
            </wp:positionV>
            <wp:extent cx="5631180" cy="3587750"/>
            <wp:effectExtent l="0" t="0" r="0" b="635"/>
            <wp:wrapNone/>
            <wp:docPr id="43" name="对象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outlineLvl w:val="0"/>
        <w:rPr>
          <w:sz w:val="24"/>
        </w:rPr>
      </w:pPr>
      <w:r>
        <w:rPr>
          <w:rFonts w:hint="eastAsia"/>
          <w:b/>
          <w:bCs/>
          <w:sz w:val="24"/>
        </w:rPr>
        <w:t>二、总体自我评价</w:t>
      </w:r>
    </w:p>
    <w:p w:rsidR="00933229" w:rsidRDefault="00933229" w:rsidP="00933229">
      <w:pPr>
        <w:spacing w:line="300" w:lineRule="auto"/>
        <w:ind w:firstLineChars="200" w:firstLine="480"/>
        <w:rPr>
          <w:rFonts w:eastAsia="仿宋_GB2312"/>
          <w:sz w:val="24"/>
        </w:rPr>
      </w:pPr>
      <w:r>
        <w:rPr>
          <w:rFonts w:eastAsia="仿宋_GB2312" w:hint="eastAsia"/>
          <w:sz w:val="24"/>
        </w:rPr>
        <w:t>本学期承担财务管理（本科）</w:t>
      </w:r>
      <w:r>
        <w:rPr>
          <w:rFonts w:eastAsia="仿宋_GB2312" w:hint="eastAsia"/>
          <w:sz w:val="24"/>
        </w:rPr>
        <w:t>143</w:t>
      </w:r>
      <w:r>
        <w:rPr>
          <w:rFonts w:eastAsia="仿宋_GB2312" w:hint="eastAsia"/>
          <w:sz w:val="24"/>
        </w:rPr>
        <w:t>班</w:t>
      </w:r>
      <w:r>
        <w:rPr>
          <w:rFonts w:eastAsia="仿宋_GB2312" w:hint="eastAsia"/>
          <w:sz w:val="24"/>
        </w:rPr>
        <w:t>-144</w:t>
      </w:r>
      <w:r>
        <w:rPr>
          <w:rFonts w:eastAsia="仿宋_GB2312" w:hint="eastAsia"/>
          <w:sz w:val="24"/>
        </w:rPr>
        <w:t>班《财务分析理论与实务》课程的教学任务，从学生最终的考核结果看，成绩分布比较理想：合格率及各分数段的比例比较适当，接近正态分布，均值与离散程度均在正常范围。又因为考试成绩采用平时实验方案测试成绩。因此，可以认为本课程教学任务完成较好。</w:t>
      </w:r>
    </w:p>
    <w:p w:rsidR="00933229" w:rsidRDefault="00933229" w:rsidP="00933229">
      <w:pPr>
        <w:spacing w:line="300" w:lineRule="auto"/>
        <w:ind w:firstLineChars="200" w:firstLine="480"/>
        <w:rPr>
          <w:rFonts w:eastAsia="仿宋_GB2312"/>
          <w:sz w:val="24"/>
        </w:rPr>
      </w:pPr>
    </w:p>
    <w:p w:rsidR="00933229" w:rsidRDefault="00933229" w:rsidP="00933229">
      <w:pPr>
        <w:jc w:val="left"/>
        <w:outlineLvl w:val="0"/>
        <w:rPr>
          <w:sz w:val="24"/>
        </w:rPr>
      </w:pPr>
      <w:r>
        <w:rPr>
          <w:rFonts w:hint="eastAsia"/>
          <w:b/>
          <w:bCs/>
          <w:sz w:val="24"/>
        </w:rPr>
        <w:t>三、特殊教学方法或教学改革经验</w:t>
      </w:r>
    </w:p>
    <w:p w:rsidR="00933229" w:rsidRDefault="00933229" w:rsidP="00933229">
      <w:pPr>
        <w:spacing w:line="300" w:lineRule="auto"/>
        <w:ind w:firstLineChars="200" w:firstLine="480"/>
        <w:rPr>
          <w:rFonts w:eastAsia="仿宋_GB2312"/>
          <w:sz w:val="24"/>
        </w:rPr>
      </w:pPr>
      <w:r>
        <w:rPr>
          <w:rFonts w:eastAsia="仿宋_GB2312" w:hint="eastAsia"/>
          <w:sz w:val="24"/>
        </w:rPr>
        <w:t>该课程为本专业学生的能力构建课程，为了让学生在掌握好理论知识的同时，训练实务能力。本学期开学时，就对学生进行了分组，并要求每组学生本学期选择一家上市公司，对其财务状况进行跟踪分析。并在每个分析模块的理论课程结束之后，采用随机抽取的方式，</w:t>
      </w:r>
      <w:proofErr w:type="gramStart"/>
      <w:r>
        <w:rPr>
          <w:rFonts w:eastAsia="仿宋_GB2312" w:hint="eastAsia"/>
          <w:sz w:val="24"/>
        </w:rPr>
        <w:t>请小组</w:t>
      </w:r>
      <w:proofErr w:type="gramEnd"/>
      <w:r>
        <w:rPr>
          <w:rFonts w:eastAsia="仿宋_GB2312" w:hint="eastAsia"/>
          <w:sz w:val="24"/>
        </w:rPr>
        <w:t>就每个分析模块的分析内容进行课堂案例讨论。试图通过该课程的学习，培养学生学习、研究、团队合作及表达等多种能力。</w:t>
      </w:r>
    </w:p>
    <w:p w:rsidR="00933229" w:rsidRDefault="00933229" w:rsidP="00933229">
      <w:pPr>
        <w:spacing w:line="300" w:lineRule="auto"/>
        <w:ind w:firstLineChars="200" w:firstLine="480"/>
        <w:rPr>
          <w:rFonts w:eastAsia="仿宋_GB2312"/>
          <w:sz w:val="24"/>
        </w:rPr>
      </w:pPr>
    </w:p>
    <w:p w:rsidR="00933229" w:rsidRDefault="00933229" w:rsidP="00933229">
      <w:pPr>
        <w:jc w:val="left"/>
        <w:outlineLvl w:val="0"/>
        <w:rPr>
          <w:sz w:val="24"/>
        </w:rPr>
      </w:pPr>
      <w:r>
        <w:rPr>
          <w:rFonts w:hint="eastAsia"/>
          <w:b/>
          <w:bCs/>
          <w:sz w:val="24"/>
        </w:rPr>
        <w:t>四、遇到的问题及改进设想</w:t>
      </w:r>
    </w:p>
    <w:p w:rsidR="00933229" w:rsidRDefault="00933229" w:rsidP="00933229">
      <w:pPr>
        <w:spacing w:line="300" w:lineRule="auto"/>
        <w:ind w:firstLineChars="200" w:firstLine="480"/>
        <w:rPr>
          <w:rFonts w:eastAsia="仿宋_GB2312"/>
          <w:sz w:val="24"/>
        </w:rPr>
      </w:pPr>
      <w:r>
        <w:rPr>
          <w:rFonts w:eastAsia="仿宋_GB2312" w:hint="eastAsia"/>
          <w:sz w:val="24"/>
        </w:rPr>
        <w:t>本学期遇到的主要问题是个别学生学习缺乏动力，认为课程学习难度较大，思想上有畏难情绪，学习动力和主动性降低。在“合作学习”的过程中，存在搭</w:t>
      </w:r>
      <w:r>
        <w:rPr>
          <w:rFonts w:eastAsia="仿宋_GB2312" w:hint="eastAsia"/>
          <w:sz w:val="24"/>
        </w:rPr>
        <w:lastRenderedPageBreak/>
        <w:t>便车的现象。在今后的教学过程中，应建立更全面更科学的评价体系，杜绝搭便车现象的发生。从而激发每位同学主动学习的热情和潜能。</w:t>
      </w:r>
    </w:p>
    <w:p w:rsidR="00933229" w:rsidRDefault="00933229" w:rsidP="00933229">
      <w:pPr>
        <w:spacing w:line="300" w:lineRule="auto"/>
        <w:ind w:firstLineChars="200" w:firstLine="480"/>
        <w:rPr>
          <w:rFonts w:eastAsia="仿宋_GB2312"/>
          <w:sz w:val="24"/>
        </w:rPr>
      </w:pPr>
    </w:p>
    <w:p w:rsidR="00933229" w:rsidRDefault="00933229" w:rsidP="00933229">
      <w:pPr>
        <w:spacing w:line="300" w:lineRule="auto"/>
        <w:jc w:val="center"/>
        <w:outlineLvl w:val="0"/>
        <w:rPr>
          <w:b/>
          <w:bCs/>
          <w:sz w:val="28"/>
        </w:rPr>
      </w:pPr>
      <w:r>
        <w:rPr>
          <w:rFonts w:hint="eastAsia"/>
          <w:b/>
          <w:bCs/>
          <w:sz w:val="28"/>
        </w:rPr>
        <w:t>201</w:t>
      </w:r>
      <w:r w:rsidR="00B2386C">
        <w:rPr>
          <w:rFonts w:hint="eastAsia"/>
          <w:b/>
          <w:bCs/>
          <w:sz w:val="28"/>
        </w:rPr>
        <w:t>7</w:t>
      </w:r>
      <w:r>
        <w:rPr>
          <w:rFonts w:hint="eastAsia"/>
          <w:b/>
          <w:bCs/>
          <w:sz w:val="28"/>
        </w:rPr>
        <w:t>-201</w:t>
      </w:r>
      <w:r w:rsidR="00B2386C">
        <w:rPr>
          <w:rFonts w:hint="eastAsia"/>
          <w:b/>
          <w:bCs/>
          <w:sz w:val="28"/>
        </w:rPr>
        <w:t>8</w:t>
      </w:r>
      <w:r>
        <w:rPr>
          <w:rFonts w:hint="eastAsia"/>
          <w:b/>
          <w:bCs/>
          <w:sz w:val="28"/>
        </w:rPr>
        <w:t>学年第一学期</w:t>
      </w:r>
    </w:p>
    <w:p w:rsidR="00933229" w:rsidRDefault="00933229" w:rsidP="00933229">
      <w:pPr>
        <w:spacing w:line="300" w:lineRule="auto"/>
        <w:jc w:val="center"/>
        <w:outlineLvl w:val="0"/>
        <w:rPr>
          <w:b/>
          <w:bCs/>
          <w:sz w:val="44"/>
        </w:rPr>
      </w:pPr>
      <w:r>
        <w:rPr>
          <w:rFonts w:hint="eastAsia"/>
          <w:b/>
          <w:bCs/>
          <w:sz w:val="44"/>
        </w:rPr>
        <w:t>课程教学小结</w:t>
      </w:r>
    </w:p>
    <w:p w:rsidR="00933229" w:rsidRDefault="00933229" w:rsidP="0093322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00"/>
      </w:tblGrid>
      <w:tr w:rsidR="00933229" w:rsidTr="0074168E">
        <w:trPr>
          <w:trHeight w:val="359"/>
        </w:trPr>
        <w:tc>
          <w:tcPr>
            <w:tcW w:w="1080" w:type="dxa"/>
            <w:vAlign w:val="center"/>
          </w:tcPr>
          <w:p w:rsidR="00933229" w:rsidRDefault="00933229" w:rsidP="0074168E">
            <w:pPr>
              <w:spacing w:line="300" w:lineRule="auto"/>
              <w:jc w:val="center"/>
              <w:rPr>
                <w:b/>
                <w:bCs/>
                <w:sz w:val="24"/>
              </w:rPr>
            </w:pPr>
            <w:r>
              <w:rPr>
                <w:rFonts w:hint="eastAsia"/>
                <w:b/>
                <w:bCs/>
                <w:sz w:val="24"/>
              </w:rPr>
              <w:t>教　师</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吴婵君</w:t>
            </w:r>
            <w:r>
              <w:rPr>
                <w:rFonts w:eastAsia="仿宋_GB2312" w:hint="eastAsia"/>
                <w:sz w:val="24"/>
              </w:rPr>
              <w:t xml:space="preserve"> </w:t>
            </w:r>
          </w:p>
        </w:tc>
        <w:tc>
          <w:tcPr>
            <w:tcW w:w="1080" w:type="dxa"/>
            <w:vAlign w:val="center"/>
          </w:tcPr>
          <w:p w:rsidR="00933229" w:rsidRDefault="00933229" w:rsidP="0074168E">
            <w:pPr>
              <w:spacing w:line="300" w:lineRule="auto"/>
              <w:jc w:val="center"/>
              <w:rPr>
                <w:b/>
                <w:bCs/>
                <w:sz w:val="24"/>
              </w:rPr>
            </w:pPr>
            <w:r>
              <w:rPr>
                <w:rFonts w:hint="eastAsia"/>
                <w:b/>
                <w:bCs/>
                <w:sz w:val="24"/>
              </w:rPr>
              <w:t>班　级</w:t>
            </w:r>
          </w:p>
        </w:tc>
        <w:tc>
          <w:tcPr>
            <w:tcW w:w="4500" w:type="dxa"/>
            <w:gridSpan w:val="3"/>
            <w:vAlign w:val="center"/>
          </w:tcPr>
          <w:p w:rsidR="00933229" w:rsidRDefault="00933229"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145</w:t>
            </w:r>
            <w:r>
              <w:rPr>
                <w:rFonts w:eastAsia="仿宋_GB2312" w:hint="eastAsia"/>
                <w:sz w:val="24"/>
              </w:rPr>
              <w:t>、</w:t>
            </w:r>
            <w:r>
              <w:rPr>
                <w:rFonts w:eastAsia="仿宋_GB2312" w:hint="eastAsia"/>
                <w:sz w:val="24"/>
              </w:rPr>
              <w:t>146</w:t>
            </w:r>
            <w:r>
              <w:rPr>
                <w:rFonts w:eastAsia="仿宋_GB2312" w:hint="eastAsia"/>
                <w:sz w:val="24"/>
              </w:rPr>
              <w:t>班</w:t>
            </w:r>
          </w:p>
        </w:tc>
      </w:tr>
      <w:tr w:rsidR="00933229" w:rsidTr="0074168E">
        <w:trPr>
          <w:trHeight w:val="371"/>
        </w:trPr>
        <w:tc>
          <w:tcPr>
            <w:tcW w:w="1080" w:type="dxa"/>
            <w:vAlign w:val="center"/>
          </w:tcPr>
          <w:p w:rsidR="00933229" w:rsidRDefault="00933229" w:rsidP="0074168E">
            <w:pPr>
              <w:spacing w:line="300" w:lineRule="auto"/>
              <w:jc w:val="center"/>
              <w:rPr>
                <w:b/>
                <w:bCs/>
                <w:sz w:val="24"/>
              </w:rPr>
            </w:pPr>
            <w:r>
              <w:rPr>
                <w:rFonts w:hint="eastAsia"/>
                <w:b/>
                <w:bCs/>
                <w:sz w:val="24"/>
              </w:rPr>
              <w:t>职　称</w:t>
            </w:r>
          </w:p>
        </w:tc>
        <w:tc>
          <w:tcPr>
            <w:tcW w:w="1620" w:type="dxa"/>
            <w:vAlign w:val="center"/>
          </w:tcPr>
          <w:p w:rsidR="00933229" w:rsidRDefault="00933229" w:rsidP="0074168E">
            <w:pPr>
              <w:spacing w:line="300" w:lineRule="auto"/>
              <w:jc w:val="center"/>
              <w:rPr>
                <w:rFonts w:eastAsia="仿宋_GB2312"/>
                <w:sz w:val="24"/>
              </w:rPr>
            </w:pPr>
            <w:r>
              <w:rPr>
                <w:rFonts w:eastAsia="仿宋_GB2312" w:hint="eastAsia"/>
                <w:sz w:val="24"/>
              </w:rPr>
              <w:t>副教授</w:t>
            </w:r>
          </w:p>
        </w:tc>
        <w:tc>
          <w:tcPr>
            <w:tcW w:w="1080" w:type="dxa"/>
            <w:vAlign w:val="center"/>
          </w:tcPr>
          <w:p w:rsidR="00933229" w:rsidRDefault="00933229" w:rsidP="0074168E">
            <w:pPr>
              <w:spacing w:line="300" w:lineRule="auto"/>
              <w:jc w:val="center"/>
              <w:rPr>
                <w:b/>
                <w:bCs/>
                <w:sz w:val="24"/>
              </w:rPr>
            </w:pPr>
            <w:r>
              <w:rPr>
                <w:rFonts w:hint="eastAsia"/>
                <w:b/>
                <w:bCs/>
                <w:sz w:val="24"/>
              </w:rPr>
              <w:t>课　程</w:t>
            </w:r>
          </w:p>
        </w:tc>
        <w:tc>
          <w:tcPr>
            <w:tcW w:w="2520" w:type="dxa"/>
            <w:vAlign w:val="center"/>
          </w:tcPr>
          <w:p w:rsidR="00933229" w:rsidRDefault="00933229" w:rsidP="0074168E">
            <w:pPr>
              <w:spacing w:line="300" w:lineRule="auto"/>
              <w:jc w:val="center"/>
              <w:rPr>
                <w:b/>
                <w:bCs/>
                <w:sz w:val="24"/>
              </w:rPr>
            </w:pPr>
            <w:r>
              <w:rPr>
                <w:rFonts w:eastAsia="仿宋_GB2312" w:hint="eastAsia"/>
                <w:sz w:val="24"/>
              </w:rPr>
              <w:t>财务分析理论与实务</w:t>
            </w:r>
          </w:p>
        </w:tc>
        <w:tc>
          <w:tcPr>
            <w:tcW w:w="1080" w:type="dxa"/>
            <w:vAlign w:val="center"/>
          </w:tcPr>
          <w:p w:rsidR="00933229" w:rsidRDefault="00933229" w:rsidP="0074168E">
            <w:pPr>
              <w:spacing w:line="300" w:lineRule="auto"/>
              <w:jc w:val="center"/>
              <w:rPr>
                <w:b/>
                <w:bCs/>
                <w:sz w:val="24"/>
              </w:rPr>
            </w:pPr>
            <w:r>
              <w:rPr>
                <w:rFonts w:hint="eastAsia"/>
                <w:b/>
                <w:bCs/>
                <w:sz w:val="24"/>
              </w:rPr>
              <w:t>课　时</w:t>
            </w:r>
          </w:p>
        </w:tc>
        <w:tc>
          <w:tcPr>
            <w:tcW w:w="900" w:type="dxa"/>
            <w:vAlign w:val="center"/>
          </w:tcPr>
          <w:p w:rsidR="00933229" w:rsidRDefault="00933229" w:rsidP="0074168E">
            <w:pPr>
              <w:spacing w:line="300" w:lineRule="auto"/>
              <w:jc w:val="center"/>
              <w:rPr>
                <w:sz w:val="24"/>
              </w:rPr>
            </w:pPr>
            <w:r>
              <w:rPr>
                <w:rFonts w:hint="eastAsia"/>
                <w:sz w:val="24"/>
              </w:rPr>
              <w:t>32</w:t>
            </w:r>
          </w:p>
        </w:tc>
      </w:tr>
    </w:tbl>
    <w:p w:rsidR="00933229" w:rsidRDefault="00933229" w:rsidP="00933229">
      <w:pPr>
        <w:jc w:val="left"/>
        <w:rPr>
          <w:sz w:val="24"/>
        </w:rPr>
      </w:pPr>
    </w:p>
    <w:p w:rsidR="00933229" w:rsidRDefault="00933229" w:rsidP="00933229">
      <w:pPr>
        <w:spacing w:line="300" w:lineRule="auto"/>
        <w:outlineLvl w:val="0"/>
        <w:rPr>
          <w:b/>
          <w:bCs/>
          <w:sz w:val="24"/>
        </w:rPr>
      </w:pPr>
    </w:p>
    <w:p w:rsidR="00933229" w:rsidRDefault="00933229" w:rsidP="00933229">
      <w:pPr>
        <w:spacing w:line="300" w:lineRule="auto"/>
        <w:outlineLvl w:val="0"/>
        <w:rPr>
          <w:b/>
          <w:bCs/>
          <w:sz w:val="24"/>
        </w:rPr>
      </w:pPr>
      <w:r>
        <w:rPr>
          <w:rFonts w:hint="eastAsia"/>
          <w:b/>
          <w:bCs/>
          <w:sz w:val="24"/>
        </w:rPr>
        <w:t>一、成绩分布</w:t>
      </w:r>
    </w:p>
    <w:p w:rsidR="00933229" w:rsidRDefault="00933229" w:rsidP="00933229">
      <w:pPr>
        <w:spacing w:line="300" w:lineRule="auto"/>
        <w:rPr>
          <w:rFonts w:eastAsia="仿宋_GB2312"/>
          <w:sz w:val="24"/>
        </w:rPr>
      </w:pPr>
      <w:r>
        <w:rPr>
          <w:rFonts w:eastAsia="仿宋_GB2312" w:hint="eastAsia"/>
          <w:sz w:val="24"/>
        </w:rPr>
        <w:t>期末成绩</w:t>
      </w:r>
    </w:p>
    <w:p w:rsidR="00933229" w:rsidRDefault="00933229" w:rsidP="00933229">
      <w:pPr>
        <w:spacing w:line="300" w:lineRule="auto"/>
        <w:rPr>
          <w:rFonts w:eastAsia="仿宋_GB2312"/>
          <w:sz w:val="24"/>
        </w:rPr>
      </w:pPr>
    </w:p>
    <w:p w:rsidR="00933229" w:rsidRDefault="00933229" w:rsidP="00933229">
      <w:pPr>
        <w:jc w:val="left"/>
        <w:rPr>
          <w:sz w:val="24"/>
        </w:rPr>
      </w:pPr>
      <w:r>
        <w:rPr>
          <w:rFonts w:hint="eastAsia"/>
          <w:noProof/>
          <w:sz w:val="24"/>
        </w:rPr>
        <w:drawing>
          <wp:anchor distT="0" distB="0" distL="114300" distR="114300" simplePos="0" relativeHeight="251718656" behindDoc="0" locked="0" layoutInCell="1" allowOverlap="1">
            <wp:simplePos x="0" y="0"/>
            <wp:positionH relativeFrom="column">
              <wp:posOffset>-142875</wp:posOffset>
            </wp:positionH>
            <wp:positionV relativeFrom="paragraph">
              <wp:posOffset>57785</wp:posOffset>
            </wp:positionV>
            <wp:extent cx="5502275" cy="2804160"/>
            <wp:effectExtent l="0" t="0" r="0" b="635"/>
            <wp:wrapNone/>
            <wp:docPr id="50" name="对象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rFonts w:hint="eastAsia"/>
          <w:noProof/>
          <w:sz w:val="24"/>
        </w:rPr>
        <w:drawing>
          <wp:anchor distT="0" distB="0" distL="114300" distR="114300" simplePos="0" relativeHeight="251719680" behindDoc="0" locked="0" layoutInCell="1" allowOverlap="1">
            <wp:simplePos x="0" y="0"/>
            <wp:positionH relativeFrom="column">
              <wp:posOffset>-85725</wp:posOffset>
            </wp:positionH>
            <wp:positionV relativeFrom="paragraph">
              <wp:posOffset>102870</wp:posOffset>
            </wp:positionV>
            <wp:extent cx="5407025" cy="2570480"/>
            <wp:effectExtent l="635" t="0" r="0" b="0"/>
            <wp:wrapNone/>
            <wp:docPr id="51" name="对象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716608" behindDoc="0" locked="0" layoutInCell="1" allowOverlap="1">
            <wp:simplePos x="0" y="0"/>
            <wp:positionH relativeFrom="column">
              <wp:posOffset>213360</wp:posOffset>
            </wp:positionH>
            <wp:positionV relativeFrom="paragraph">
              <wp:posOffset>87630</wp:posOffset>
            </wp:positionV>
            <wp:extent cx="4945380" cy="2588895"/>
            <wp:effectExtent l="0" t="0" r="0" b="0"/>
            <wp:wrapNone/>
            <wp:docPr id="48" name="对象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spacing w:line="300" w:lineRule="auto"/>
        <w:rPr>
          <w:sz w:val="24"/>
        </w:rPr>
      </w:pPr>
      <w:r>
        <w:rPr>
          <w:rFonts w:hint="eastAsia"/>
          <w:noProof/>
          <w:sz w:val="24"/>
        </w:rPr>
        <w:drawing>
          <wp:anchor distT="0" distB="0" distL="114300" distR="114300" simplePos="0" relativeHeight="251720704" behindDoc="0" locked="0" layoutInCell="1" allowOverlap="1">
            <wp:simplePos x="0" y="0"/>
            <wp:positionH relativeFrom="column">
              <wp:posOffset>0</wp:posOffset>
            </wp:positionH>
            <wp:positionV relativeFrom="paragraph">
              <wp:posOffset>321945</wp:posOffset>
            </wp:positionV>
            <wp:extent cx="5634355" cy="2823210"/>
            <wp:effectExtent l="0" t="0" r="0" b="635"/>
            <wp:wrapNone/>
            <wp:docPr id="52" name="对象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Pr>
          <w:rFonts w:hint="eastAsia"/>
          <w:sz w:val="24"/>
        </w:rPr>
        <w:t>总评</w:t>
      </w:r>
      <w:r>
        <w:rPr>
          <w:rFonts w:eastAsia="仿宋_GB2312" w:hint="eastAsia"/>
          <w:sz w:val="24"/>
        </w:rPr>
        <w:t>成绩</w:t>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rFonts w:hint="eastAsia"/>
          <w:noProof/>
          <w:sz w:val="24"/>
        </w:rPr>
        <w:drawing>
          <wp:anchor distT="0" distB="0" distL="114300" distR="114300" simplePos="0" relativeHeight="251721728" behindDoc="0" locked="0" layoutInCell="1" allowOverlap="1">
            <wp:simplePos x="0" y="0"/>
            <wp:positionH relativeFrom="column">
              <wp:posOffset>0</wp:posOffset>
            </wp:positionH>
            <wp:positionV relativeFrom="paragraph">
              <wp:posOffset>83820</wp:posOffset>
            </wp:positionV>
            <wp:extent cx="5633720" cy="2915285"/>
            <wp:effectExtent l="0" t="0" r="0" b="635"/>
            <wp:wrapNone/>
            <wp:docPr id="53" name="对象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r>
        <w:rPr>
          <w:noProof/>
          <w:sz w:val="20"/>
        </w:rPr>
        <w:drawing>
          <wp:anchor distT="0" distB="0" distL="114300" distR="114300" simplePos="0" relativeHeight="251717632" behindDoc="0" locked="0" layoutInCell="1" allowOverlap="1">
            <wp:simplePos x="0" y="0"/>
            <wp:positionH relativeFrom="column">
              <wp:posOffset>-76200</wp:posOffset>
            </wp:positionH>
            <wp:positionV relativeFrom="paragraph">
              <wp:posOffset>-276225</wp:posOffset>
            </wp:positionV>
            <wp:extent cx="5631180" cy="3587750"/>
            <wp:effectExtent l="0" t="0" r="0" b="635"/>
            <wp:wrapNone/>
            <wp:docPr id="49" name="对象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rPr>
          <w:sz w:val="24"/>
        </w:rPr>
      </w:pPr>
    </w:p>
    <w:p w:rsidR="00933229" w:rsidRDefault="00933229" w:rsidP="00933229">
      <w:pPr>
        <w:jc w:val="left"/>
        <w:outlineLvl w:val="0"/>
        <w:rPr>
          <w:sz w:val="24"/>
        </w:rPr>
      </w:pPr>
      <w:r>
        <w:rPr>
          <w:rFonts w:hint="eastAsia"/>
          <w:b/>
          <w:bCs/>
          <w:sz w:val="24"/>
        </w:rPr>
        <w:t>二、总体自我评价</w:t>
      </w:r>
    </w:p>
    <w:p w:rsidR="00933229" w:rsidRDefault="00933229" w:rsidP="00933229">
      <w:pPr>
        <w:spacing w:line="300" w:lineRule="auto"/>
        <w:ind w:firstLineChars="200" w:firstLine="480"/>
        <w:rPr>
          <w:rFonts w:eastAsia="仿宋_GB2312"/>
          <w:sz w:val="24"/>
        </w:rPr>
      </w:pPr>
      <w:r>
        <w:rPr>
          <w:rFonts w:eastAsia="仿宋_GB2312" w:hint="eastAsia"/>
          <w:sz w:val="24"/>
        </w:rPr>
        <w:t>本学期承担财务管理（本科）</w:t>
      </w:r>
      <w:r>
        <w:rPr>
          <w:rFonts w:eastAsia="仿宋_GB2312" w:hint="eastAsia"/>
          <w:sz w:val="24"/>
        </w:rPr>
        <w:t>145</w:t>
      </w:r>
      <w:r>
        <w:rPr>
          <w:rFonts w:eastAsia="仿宋_GB2312" w:hint="eastAsia"/>
          <w:sz w:val="24"/>
        </w:rPr>
        <w:t>班</w:t>
      </w:r>
      <w:r>
        <w:rPr>
          <w:rFonts w:eastAsia="仿宋_GB2312" w:hint="eastAsia"/>
          <w:sz w:val="24"/>
        </w:rPr>
        <w:t>-146</w:t>
      </w:r>
      <w:r>
        <w:rPr>
          <w:rFonts w:eastAsia="仿宋_GB2312" w:hint="eastAsia"/>
          <w:sz w:val="24"/>
        </w:rPr>
        <w:t>班《财务分析理论与实务》课程的教学任务，从学生最终的考核结果看，成绩分布比较理想：合格率及各分数段的比例比较适当，接近正态分布，均值与离散程度均在正常范围。又因为考试成绩采用平时实验方案测试成绩。因此，可以认为本课程教学任务完成较好。</w:t>
      </w:r>
    </w:p>
    <w:p w:rsidR="00933229" w:rsidRDefault="00933229" w:rsidP="00933229">
      <w:pPr>
        <w:spacing w:line="300" w:lineRule="auto"/>
        <w:ind w:firstLineChars="200" w:firstLine="480"/>
        <w:rPr>
          <w:rFonts w:eastAsia="仿宋_GB2312"/>
          <w:sz w:val="24"/>
        </w:rPr>
      </w:pPr>
    </w:p>
    <w:p w:rsidR="00933229" w:rsidRDefault="00933229" w:rsidP="00933229">
      <w:pPr>
        <w:jc w:val="left"/>
        <w:outlineLvl w:val="0"/>
        <w:rPr>
          <w:sz w:val="24"/>
        </w:rPr>
      </w:pPr>
      <w:r>
        <w:rPr>
          <w:rFonts w:hint="eastAsia"/>
          <w:b/>
          <w:bCs/>
          <w:sz w:val="24"/>
        </w:rPr>
        <w:t>三、特殊教学方法或教学改革经验</w:t>
      </w:r>
    </w:p>
    <w:p w:rsidR="00933229" w:rsidRDefault="00933229" w:rsidP="00933229">
      <w:pPr>
        <w:spacing w:line="300" w:lineRule="auto"/>
        <w:ind w:firstLineChars="200" w:firstLine="480"/>
        <w:rPr>
          <w:rFonts w:eastAsia="仿宋_GB2312"/>
          <w:sz w:val="24"/>
        </w:rPr>
      </w:pPr>
      <w:r>
        <w:rPr>
          <w:rFonts w:eastAsia="仿宋_GB2312" w:hint="eastAsia"/>
          <w:sz w:val="24"/>
        </w:rPr>
        <w:t>该课程为本专业学生的能力构建课程，为了让学生在掌握好理论知识的同时，训练实务能力。本学期开学时，就对学生进行了分组，并要求每组学生本学期选择一家上市公司，对其财务状况进行跟踪分析。并在每个分析模块的理论课程结束之后，采用随机抽取的方式，</w:t>
      </w:r>
      <w:proofErr w:type="gramStart"/>
      <w:r>
        <w:rPr>
          <w:rFonts w:eastAsia="仿宋_GB2312" w:hint="eastAsia"/>
          <w:sz w:val="24"/>
        </w:rPr>
        <w:t>请小组</w:t>
      </w:r>
      <w:proofErr w:type="gramEnd"/>
      <w:r>
        <w:rPr>
          <w:rFonts w:eastAsia="仿宋_GB2312" w:hint="eastAsia"/>
          <w:sz w:val="24"/>
        </w:rPr>
        <w:t>就每个分析模块的分析内容进行课堂案例讨论。试图通过该课程的学习，培养学生学习、研究、团队合作及表达等多种能力。</w:t>
      </w:r>
    </w:p>
    <w:p w:rsidR="00933229" w:rsidRDefault="00933229" w:rsidP="00933229">
      <w:pPr>
        <w:spacing w:line="300" w:lineRule="auto"/>
        <w:ind w:firstLineChars="200" w:firstLine="480"/>
        <w:rPr>
          <w:rFonts w:eastAsia="仿宋_GB2312"/>
          <w:sz w:val="24"/>
        </w:rPr>
      </w:pPr>
    </w:p>
    <w:p w:rsidR="00933229" w:rsidRDefault="00933229" w:rsidP="00933229">
      <w:pPr>
        <w:jc w:val="left"/>
        <w:outlineLvl w:val="0"/>
        <w:rPr>
          <w:sz w:val="24"/>
        </w:rPr>
      </w:pPr>
      <w:r>
        <w:rPr>
          <w:rFonts w:hint="eastAsia"/>
          <w:b/>
          <w:bCs/>
          <w:sz w:val="24"/>
        </w:rPr>
        <w:lastRenderedPageBreak/>
        <w:t>四、遇到的问题及改进设想</w:t>
      </w:r>
    </w:p>
    <w:p w:rsidR="00933229" w:rsidRDefault="00933229" w:rsidP="00933229">
      <w:pPr>
        <w:spacing w:line="300" w:lineRule="auto"/>
        <w:ind w:firstLineChars="200" w:firstLine="480"/>
        <w:rPr>
          <w:rFonts w:eastAsia="仿宋_GB2312"/>
          <w:sz w:val="24"/>
        </w:rPr>
      </w:pPr>
      <w:r>
        <w:rPr>
          <w:rFonts w:eastAsia="仿宋_GB2312" w:hint="eastAsia"/>
          <w:sz w:val="24"/>
        </w:rPr>
        <w:t>本学期遇到的主要问题是个别学生学习缺乏动力，认为课程学习难度较大，思想上有畏难情绪，学习动力和主动性降低。在“合作学习”的过程中，存在搭便车的现象。在今后的教学过程中，应建立更全面更科学的评价体系，杜绝搭便车现象的发生。从而激发每位同学主动学习的热情和潜能。</w:t>
      </w:r>
    </w:p>
    <w:p w:rsidR="00933229" w:rsidRDefault="00933229" w:rsidP="00933229">
      <w:pPr>
        <w:spacing w:line="300" w:lineRule="auto"/>
        <w:ind w:firstLineChars="200" w:firstLine="480"/>
        <w:rPr>
          <w:rFonts w:eastAsia="仿宋_GB2312"/>
          <w:sz w:val="24"/>
        </w:rPr>
      </w:pPr>
    </w:p>
    <w:p w:rsidR="00933229" w:rsidRDefault="00933229"/>
    <w:p w:rsidR="00E82311" w:rsidRDefault="00E82311"/>
    <w:p w:rsidR="00E82311" w:rsidRDefault="00E82311"/>
    <w:p w:rsidR="00E82311" w:rsidRDefault="00E82311"/>
    <w:p w:rsidR="00E82311" w:rsidRDefault="00E82311"/>
    <w:p w:rsidR="00E82311" w:rsidRDefault="00E82311"/>
    <w:p w:rsidR="00E82311" w:rsidRDefault="00E82311"/>
    <w:p w:rsidR="00E82311" w:rsidRDefault="00E82311"/>
    <w:p w:rsidR="00E82311" w:rsidRDefault="00E82311" w:rsidP="00E82311">
      <w:pPr>
        <w:spacing w:line="300" w:lineRule="auto"/>
        <w:jc w:val="center"/>
        <w:rPr>
          <w:b/>
          <w:bCs/>
          <w:sz w:val="28"/>
        </w:rPr>
      </w:pPr>
      <w:r>
        <w:rPr>
          <w:rFonts w:hint="eastAsia"/>
          <w:b/>
          <w:bCs/>
          <w:sz w:val="28"/>
        </w:rPr>
        <w:t>2017-2018</w:t>
      </w:r>
      <w:r>
        <w:rPr>
          <w:rFonts w:hint="eastAsia"/>
          <w:b/>
          <w:bCs/>
          <w:sz w:val="28"/>
        </w:rPr>
        <w:t>学年第一学期</w:t>
      </w:r>
    </w:p>
    <w:p w:rsidR="00E82311" w:rsidRDefault="00E82311" w:rsidP="00E82311">
      <w:pPr>
        <w:spacing w:line="300" w:lineRule="auto"/>
        <w:jc w:val="center"/>
        <w:rPr>
          <w:b/>
          <w:bCs/>
          <w:sz w:val="44"/>
        </w:rPr>
      </w:pPr>
      <w:r>
        <w:rPr>
          <w:rFonts w:hint="eastAsia"/>
          <w:b/>
          <w:bCs/>
          <w:sz w:val="44"/>
        </w:rPr>
        <w:t>课程教学小结</w:t>
      </w:r>
    </w:p>
    <w:p w:rsidR="00E82311" w:rsidRDefault="00E82311" w:rsidP="00E82311">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E82311" w:rsidTr="0074168E">
        <w:trPr>
          <w:trHeight w:val="359"/>
        </w:trPr>
        <w:tc>
          <w:tcPr>
            <w:tcW w:w="1080" w:type="dxa"/>
            <w:vAlign w:val="center"/>
          </w:tcPr>
          <w:p w:rsidR="00E82311" w:rsidRDefault="00E82311" w:rsidP="0074168E">
            <w:pPr>
              <w:spacing w:line="300" w:lineRule="auto"/>
              <w:jc w:val="center"/>
              <w:rPr>
                <w:b/>
                <w:bCs/>
                <w:sz w:val="24"/>
              </w:rPr>
            </w:pPr>
            <w:r>
              <w:rPr>
                <w:rFonts w:hint="eastAsia"/>
                <w:b/>
                <w:bCs/>
                <w:sz w:val="24"/>
              </w:rPr>
              <w:t>教　师</w:t>
            </w:r>
          </w:p>
        </w:tc>
        <w:tc>
          <w:tcPr>
            <w:tcW w:w="1620" w:type="dxa"/>
            <w:vAlign w:val="center"/>
          </w:tcPr>
          <w:p w:rsidR="00E82311" w:rsidRDefault="00E82311" w:rsidP="0074168E">
            <w:pPr>
              <w:spacing w:line="300" w:lineRule="auto"/>
              <w:jc w:val="center"/>
              <w:rPr>
                <w:rFonts w:eastAsia="仿宋_GB2312"/>
                <w:sz w:val="24"/>
              </w:rPr>
            </w:pPr>
            <w:r>
              <w:rPr>
                <w:rFonts w:eastAsia="仿宋_GB2312" w:hint="eastAsia"/>
                <w:sz w:val="24"/>
              </w:rPr>
              <w:t>王丽</w:t>
            </w:r>
            <w:r>
              <w:rPr>
                <w:rFonts w:eastAsia="仿宋_GB2312" w:hint="eastAsia"/>
                <w:sz w:val="24"/>
              </w:rPr>
              <w:t xml:space="preserve"> </w:t>
            </w:r>
          </w:p>
        </w:tc>
        <w:tc>
          <w:tcPr>
            <w:tcW w:w="1080" w:type="dxa"/>
            <w:vAlign w:val="center"/>
          </w:tcPr>
          <w:p w:rsidR="00E82311" w:rsidRDefault="00E82311" w:rsidP="0074168E">
            <w:pPr>
              <w:spacing w:line="300" w:lineRule="auto"/>
              <w:jc w:val="center"/>
              <w:rPr>
                <w:b/>
                <w:bCs/>
                <w:sz w:val="24"/>
              </w:rPr>
            </w:pPr>
            <w:r>
              <w:rPr>
                <w:rFonts w:hint="eastAsia"/>
                <w:b/>
                <w:bCs/>
                <w:sz w:val="24"/>
              </w:rPr>
              <w:t>班　级</w:t>
            </w:r>
          </w:p>
        </w:tc>
        <w:tc>
          <w:tcPr>
            <w:tcW w:w="4500" w:type="dxa"/>
            <w:gridSpan w:val="3"/>
            <w:vAlign w:val="center"/>
          </w:tcPr>
          <w:p w:rsidR="00E82311" w:rsidRDefault="00E82311" w:rsidP="0074168E">
            <w:pPr>
              <w:spacing w:line="300" w:lineRule="auto"/>
              <w:jc w:val="center"/>
              <w:rPr>
                <w:rFonts w:eastAsia="仿宋_GB2312"/>
                <w:b/>
                <w:bCs/>
                <w:sz w:val="24"/>
              </w:rPr>
            </w:pPr>
            <w:r>
              <w:rPr>
                <w:rFonts w:eastAsia="仿宋_GB2312" w:hint="eastAsia"/>
                <w:sz w:val="24"/>
              </w:rPr>
              <w:t>工商管理</w:t>
            </w:r>
            <w:r>
              <w:rPr>
                <w:rFonts w:eastAsia="仿宋_GB2312" w:hint="eastAsia"/>
                <w:sz w:val="24"/>
              </w:rPr>
              <w:t>151</w:t>
            </w:r>
            <w:r>
              <w:rPr>
                <w:rFonts w:eastAsia="仿宋_GB2312" w:hint="eastAsia"/>
                <w:sz w:val="24"/>
              </w:rPr>
              <w:t>、</w:t>
            </w:r>
            <w:r>
              <w:rPr>
                <w:rFonts w:eastAsia="仿宋_GB2312" w:hint="eastAsia"/>
                <w:sz w:val="24"/>
              </w:rPr>
              <w:t>152</w:t>
            </w:r>
            <w:r>
              <w:rPr>
                <w:rFonts w:eastAsia="仿宋_GB2312" w:hint="eastAsia"/>
                <w:sz w:val="24"/>
              </w:rPr>
              <w:t>班</w:t>
            </w:r>
          </w:p>
        </w:tc>
      </w:tr>
      <w:tr w:rsidR="00E82311" w:rsidTr="0074168E">
        <w:trPr>
          <w:trHeight w:val="371"/>
        </w:trPr>
        <w:tc>
          <w:tcPr>
            <w:tcW w:w="1080" w:type="dxa"/>
            <w:vAlign w:val="center"/>
          </w:tcPr>
          <w:p w:rsidR="00E82311" w:rsidRDefault="00E82311" w:rsidP="0074168E">
            <w:pPr>
              <w:spacing w:line="300" w:lineRule="auto"/>
              <w:jc w:val="center"/>
              <w:rPr>
                <w:b/>
                <w:bCs/>
                <w:sz w:val="24"/>
              </w:rPr>
            </w:pPr>
            <w:r>
              <w:rPr>
                <w:rFonts w:hint="eastAsia"/>
                <w:b/>
                <w:bCs/>
                <w:sz w:val="24"/>
              </w:rPr>
              <w:t>职　称</w:t>
            </w:r>
          </w:p>
        </w:tc>
        <w:tc>
          <w:tcPr>
            <w:tcW w:w="1620" w:type="dxa"/>
            <w:vAlign w:val="center"/>
          </w:tcPr>
          <w:p w:rsidR="00E82311" w:rsidRDefault="00E82311" w:rsidP="0074168E">
            <w:pPr>
              <w:spacing w:line="300" w:lineRule="auto"/>
              <w:jc w:val="center"/>
              <w:rPr>
                <w:rFonts w:eastAsia="仿宋_GB2312"/>
                <w:sz w:val="24"/>
              </w:rPr>
            </w:pPr>
            <w:r>
              <w:rPr>
                <w:rFonts w:eastAsia="仿宋_GB2312" w:hint="eastAsia"/>
                <w:sz w:val="24"/>
              </w:rPr>
              <w:t>讲师</w:t>
            </w:r>
          </w:p>
        </w:tc>
        <w:tc>
          <w:tcPr>
            <w:tcW w:w="1080" w:type="dxa"/>
            <w:vAlign w:val="center"/>
          </w:tcPr>
          <w:p w:rsidR="00E82311" w:rsidRDefault="00E82311" w:rsidP="0074168E">
            <w:pPr>
              <w:spacing w:line="300" w:lineRule="auto"/>
              <w:jc w:val="center"/>
              <w:rPr>
                <w:b/>
                <w:bCs/>
                <w:sz w:val="24"/>
              </w:rPr>
            </w:pPr>
            <w:r>
              <w:rPr>
                <w:rFonts w:hint="eastAsia"/>
                <w:b/>
                <w:bCs/>
                <w:sz w:val="24"/>
              </w:rPr>
              <w:t>课　程</w:t>
            </w:r>
          </w:p>
        </w:tc>
        <w:tc>
          <w:tcPr>
            <w:tcW w:w="2520" w:type="dxa"/>
            <w:vAlign w:val="center"/>
          </w:tcPr>
          <w:p w:rsidR="00E82311" w:rsidRDefault="00E82311" w:rsidP="0074168E">
            <w:pPr>
              <w:spacing w:line="300" w:lineRule="auto"/>
              <w:jc w:val="center"/>
              <w:rPr>
                <w:b/>
                <w:bCs/>
                <w:sz w:val="24"/>
              </w:rPr>
            </w:pPr>
            <w:r>
              <w:rPr>
                <w:rFonts w:eastAsia="仿宋_GB2312" w:hint="eastAsia"/>
                <w:sz w:val="24"/>
              </w:rPr>
              <w:t>财务管理</w:t>
            </w:r>
          </w:p>
        </w:tc>
        <w:tc>
          <w:tcPr>
            <w:tcW w:w="1080" w:type="dxa"/>
            <w:vAlign w:val="center"/>
          </w:tcPr>
          <w:p w:rsidR="00E82311" w:rsidRDefault="00E82311" w:rsidP="0074168E">
            <w:pPr>
              <w:spacing w:line="300" w:lineRule="auto"/>
              <w:jc w:val="center"/>
              <w:rPr>
                <w:b/>
                <w:bCs/>
                <w:sz w:val="24"/>
              </w:rPr>
            </w:pPr>
            <w:r>
              <w:rPr>
                <w:rFonts w:hint="eastAsia"/>
                <w:b/>
                <w:bCs/>
                <w:sz w:val="24"/>
              </w:rPr>
              <w:t>课　时</w:t>
            </w:r>
          </w:p>
        </w:tc>
        <w:tc>
          <w:tcPr>
            <w:tcW w:w="900" w:type="dxa"/>
            <w:vAlign w:val="center"/>
          </w:tcPr>
          <w:p w:rsidR="00E82311" w:rsidRDefault="00E82311" w:rsidP="0074168E">
            <w:pPr>
              <w:spacing w:line="300" w:lineRule="auto"/>
              <w:jc w:val="center"/>
              <w:rPr>
                <w:sz w:val="24"/>
              </w:rPr>
            </w:pPr>
            <w:r>
              <w:rPr>
                <w:rFonts w:hint="eastAsia"/>
                <w:sz w:val="24"/>
              </w:rPr>
              <w:t>48</w:t>
            </w:r>
          </w:p>
        </w:tc>
      </w:tr>
    </w:tbl>
    <w:p w:rsidR="00E82311" w:rsidRDefault="00E82311" w:rsidP="00E82311">
      <w:pPr>
        <w:jc w:val="left"/>
        <w:rPr>
          <w:sz w:val="24"/>
        </w:rPr>
      </w:pPr>
    </w:p>
    <w:p w:rsidR="00E82311" w:rsidRDefault="00E82311" w:rsidP="00E82311">
      <w:pPr>
        <w:spacing w:line="300" w:lineRule="auto"/>
        <w:rPr>
          <w:b/>
          <w:bCs/>
          <w:sz w:val="24"/>
        </w:rPr>
      </w:pPr>
      <w:r>
        <w:rPr>
          <w:rFonts w:hint="eastAsia"/>
          <w:b/>
          <w:bCs/>
          <w:sz w:val="24"/>
        </w:rPr>
        <w:t>一、成绩分布</w:t>
      </w:r>
    </w:p>
    <w:p w:rsidR="00E82311" w:rsidRDefault="00E82311" w:rsidP="00E82311">
      <w:pPr>
        <w:spacing w:line="300" w:lineRule="auto"/>
        <w:rPr>
          <w:sz w:val="24"/>
        </w:rPr>
      </w:pPr>
      <w:r>
        <w:rPr>
          <w:rFonts w:eastAsia="仿宋_GB2312" w:hint="eastAsia"/>
          <w:sz w:val="24"/>
        </w:rPr>
        <w:t>总评成绩</w:t>
      </w:r>
    </w:p>
    <w:p w:rsidR="00E82311" w:rsidRDefault="00E82311" w:rsidP="00E82311">
      <w:pPr>
        <w:jc w:val="left"/>
        <w:rPr>
          <w:sz w:val="24"/>
        </w:rPr>
      </w:pPr>
      <w:r>
        <w:rPr>
          <w:noProof/>
          <w:sz w:val="20"/>
        </w:rPr>
        <w:drawing>
          <wp:anchor distT="0" distB="0" distL="114300" distR="114300" simplePos="0" relativeHeight="251723776" behindDoc="0" locked="0" layoutInCell="1" allowOverlap="1">
            <wp:simplePos x="0" y="0"/>
            <wp:positionH relativeFrom="column">
              <wp:posOffset>0</wp:posOffset>
            </wp:positionH>
            <wp:positionV relativeFrom="paragraph">
              <wp:posOffset>5080</wp:posOffset>
            </wp:positionV>
            <wp:extent cx="5638800" cy="3206115"/>
            <wp:effectExtent l="0" t="0" r="0" b="0"/>
            <wp:wrapNone/>
            <wp:docPr id="54" name="对象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noProof/>
          <w:sz w:val="20"/>
        </w:rPr>
        <w:drawing>
          <wp:anchor distT="0" distB="0" distL="114300" distR="114300" simplePos="0" relativeHeight="251724800" behindDoc="0" locked="0" layoutInCell="1" allowOverlap="1">
            <wp:simplePos x="0" y="0"/>
            <wp:positionH relativeFrom="column">
              <wp:posOffset>0</wp:posOffset>
            </wp:positionH>
            <wp:positionV relativeFrom="paragraph">
              <wp:posOffset>8890</wp:posOffset>
            </wp:positionV>
            <wp:extent cx="5638800" cy="3412490"/>
            <wp:effectExtent l="0" t="0" r="0" b="0"/>
            <wp:wrapNone/>
            <wp:docPr id="55" name="对象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Pr="005F43E5" w:rsidRDefault="00E82311" w:rsidP="00E82311">
      <w:pPr>
        <w:jc w:val="left"/>
        <w:rPr>
          <w:sz w:val="24"/>
        </w:rPr>
      </w:pPr>
    </w:p>
    <w:p w:rsidR="00E82311" w:rsidRDefault="00E82311" w:rsidP="00E82311">
      <w:pPr>
        <w:jc w:val="left"/>
        <w:rPr>
          <w:sz w:val="24"/>
        </w:rPr>
      </w:pPr>
    </w:p>
    <w:p w:rsidR="00E82311" w:rsidRPr="005F43E5" w:rsidRDefault="00E82311" w:rsidP="00E82311">
      <w:pPr>
        <w:jc w:val="left"/>
        <w:rPr>
          <w:sz w:val="24"/>
        </w:rPr>
      </w:pPr>
    </w:p>
    <w:p w:rsidR="00E82311" w:rsidRDefault="00E82311" w:rsidP="00E82311">
      <w:pPr>
        <w:jc w:val="left"/>
        <w:rPr>
          <w:sz w:val="24"/>
        </w:rPr>
      </w:pPr>
      <w:r>
        <w:rPr>
          <w:noProof/>
          <w:sz w:val="20"/>
        </w:rPr>
        <w:drawing>
          <wp:anchor distT="0" distB="0" distL="114300" distR="114300" simplePos="0" relativeHeight="251725824" behindDoc="0" locked="0" layoutInCell="1" allowOverlap="1">
            <wp:simplePos x="0" y="0"/>
            <wp:positionH relativeFrom="column">
              <wp:posOffset>-114300</wp:posOffset>
            </wp:positionH>
            <wp:positionV relativeFrom="paragraph">
              <wp:posOffset>-99060</wp:posOffset>
            </wp:positionV>
            <wp:extent cx="5600700" cy="2872740"/>
            <wp:effectExtent l="0" t="0" r="0" b="0"/>
            <wp:wrapNone/>
            <wp:docPr id="56" name="对象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spacing w:line="300" w:lineRule="auto"/>
        <w:rPr>
          <w:sz w:val="24"/>
        </w:rPr>
      </w:pPr>
      <w:r>
        <w:rPr>
          <w:rFonts w:eastAsia="仿宋_GB2312" w:hint="eastAsia"/>
          <w:sz w:val="24"/>
        </w:rPr>
        <w:t>期末考试成绩</w:t>
      </w:r>
    </w:p>
    <w:p w:rsidR="00E82311" w:rsidRDefault="00E82311" w:rsidP="00E82311">
      <w:pPr>
        <w:jc w:val="left"/>
        <w:rPr>
          <w:sz w:val="24"/>
        </w:rPr>
      </w:pPr>
      <w:r>
        <w:rPr>
          <w:rFonts w:hint="eastAsia"/>
          <w:noProof/>
          <w:sz w:val="24"/>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5486400" cy="3213100"/>
            <wp:effectExtent l="0" t="0" r="0" b="0"/>
            <wp:wrapNone/>
            <wp:docPr id="59" name="对象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E82311" w:rsidRPr="000D631E"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noProof/>
          <w:sz w:val="20"/>
        </w:rPr>
        <w:drawing>
          <wp:anchor distT="0" distB="0" distL="114300" distR="114300" simplePos="0" relativeHeight="251726848" behindDoc="0" locked="0" layoutInCell="1" allowOverlap="1">
            <wp:simplePos x="0" y="0"/>
            <wp:positionH relativeFrom="column">
              <wp:posOffset>0</wp:posOffset>
            </wp:positionH>
            <wp:positionV relativeFrom="paragraph">
              <wp:posOffset>49530</wp:posOffset>
            </wp:positionV>
            <wp:extent cx="5486400" cy="3015615"/>
            <wp:effectExtent l="0" t="0" r="0" b="0"/>
            <wp:wrapNone/>
            <wp:docPr id="57" name="对象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E82311" w:rsidRDefault="00E82311" w:rsidP="00E82311">
      <w:pPr>
        <w:jc w:val="left"/>
        <w:rPr>
          <w:sz w:val="24"/>
        </w:rPr>
      </w:pPr>
    </w:p>
    <w:p w:rsidR="00E82311" w:rsidRDefault="00E82311" w:rsidP="00E82311">
      <w:pPr>
        <w:jc w:val="left"/>
        <w:rPr>
          <w:sz w:val="24"/>
        </w:rPr>
      </w:pPr>
    </w:p>
    <w:p w:rsidR="00E82311" w:rsidRPr="005F43E5"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noProof/>
          <w:sz w:val="20"/>
        </w:rPr>
        <w:drawing>
          <wp:anchor distT="0" distB="0" distL="114300" distR="114300" simplePos="0" relativeHeight="251727872" behindDoc="0" locked="0" layoutInCell="1" allowOverlap="1">
            <wp:simplePos x="0" y="0"/>
            <wp:positionH relativeFrom="column">
              <wp:posOffset>-114300</wp:posOffset>
            </wp:positionH>
            <wp:positionV relativeFrom="paragraph">
              <wp:posOffset>-396240</wp:posOffset>
            </wp:positionV>
            <wp:extent cx="5638800" cy="3209290"/>
            <wp:effectExtent l="0" t="0" r="0" b="0"/>
            <wp:wrapNone/>
            <wp:docPr id="58" name="对象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rFonts w:hint="eastAsia"/>
          <w:b/>
          <w:bCs/>
          <w:sz w:val="24"/>
        </w:rPr>
        <w:t>二、总体自我评价</w:t>
      </w:r>
    </w:p>
    <w:p w:rsidR="00E82311" w:rsidRDefault="00E82311" w:rsidP="00E82311">
      <w:pPr>
        <w:spacing w:line="300" w:lineRule="auto"/>
        <w:ind w:firstLineChars="200" w:firstLine="480"/>
        <w:rPr>
          <w:rFonts w:eastAsia="仿宋_GB2312"/>
          <w:sz w:val="24"/>
        </w:rPr>
      </w:pPr>
      <w:r>
        <w:rPr>
          <w:rFonts w:eastAsia="仿宋_GB2312" w:hint="eastAsia"/>
          <w:sz w:val="24"/>
        </w:rPr>
        <w:t>本学期承担工商管理</w:t>
      </w:r>
      <w:r>
        <w:rPr>
          <w:rFonts w:eastAsia="仿宋_GB2312" w:hint="eastAsia"/>
          <w:sz w:val="24"/>
        </w:rPr>
        <w:t>151</w:t>
      </w:r>
      <w:r>
        <w:rPr>
          <w:rFonts w:eastAsia="仿宋_GB2312" w:hint="eastAsia"/>
          <w:sz w:val="24"/>
        </w:rPr>
        <w:t>班和</w:t>
      </w:r>
      <w:r>
        <w:rPr>
          <w:rFonts w:eastAsia="仿宋_GB2312" w:hint="eastAsia"/>
          <w:sz w:val="24"/>
        </w:rPr>
        <w:t>152</w:t>
      </w:r>
      <w:r>
        <w:rPr>
          <w:rFonts w:eastAsia="仿宋_GB2312" w:hint="eastAsia"/>
          <w:sz w:val="24"/>
        </w:rPr>
        <w:t>班《财务管理》课程的教学任务，从学生最终的考核结果看，成绩分布比较理想：合格率及各分数段的比例比较适当，接近正态分布，均值与离散程度均在正常范围。又因为期末采用统考方式，试卷符合教学大纲要求。因此，可以认为本课程教学任务完成较好。</w:t>
      </w:r>
    </w:p>
    <w:p w:rsidR="00E82311" w:rsidRDefault="00E82311" w:rsidP="00E82311">
      <w:pPr>
        <w:spacing w:line="300" w:lineRule="auto"/>
        <w:ind w:firstLineChars="200" w:firstLine="480"/>
        <w:rPr>
          <w:rFonts w:eastAsia="仿宋_GB2312"/>
          <w:sz w:val="24"/>
        </w:rPr>
      </w:pPr>
    </w:p>
    <w:p w:rsidR="00E82311" w:rsidRDefault="00E82311" w:rsidP="00E82311">
      <w:pPr>
        <w:jc w:val="left"/>
        <w:rPr>
          <w:sz w:val="24"/>
        </w:rPr>
      </w:pPr>
      <w:r>
        <w:rPr>
          <w:rFonts w:hint="eastAsia"/>
          <w:b/>
          <w:bCs/>
          <w:sz w:val="24"/>
        </w:rPr>
        <w:t>三、特殊教学方法或教学改革经验</w:t>
      </w:r>
    </w:p>
    <w:p w:rsidR="00E82311" w:rsidRDefault="00E82311" w:rsidP="00E82311">
      <w:pPr>
        <w:spacing w:line="300" w:lineRule="auto"/>
        <w:ind w:firstLineChars="200" w:firstLine="480"/>
        <w:rPr>
          <w:rFonts w:eastAsia="仿宋_GB2312"/>
          <w:sz w:val="24"/>
        </w:rPr>
      </w:pPr>
      <w:r>
        <w:rPr>
          <w:rFonts w:eastAsia="仿宋_GB2312" w:hint="eastAsia"/>
          <w:sz w:val="24"/>
        </w:rPr>
        <w:t>本学期本课程依托浙江省教育规划课题、校优秀应用课程、校教改课程等项目，对本课程进行了课程改革，该课程考核时加大了对企业调研、案例分析、平</w:t>
      </w:r>
      <w:r>
        <w:rPr>
          <w:rFonts w:eastAsia="仿宋_GB2312" w:hint="eastAsia"/>
          <w:sz w:val="24"/>
        </w:rPr>
        <w:lastRenderedPageBreak/>
        <w:t>时作业和考勤的考察，占总成绩的</w:t>
      </w:r>
      <w:r>
        <w:rPr>
          <w:rFonts w:eastAsia="仿宋_GB2312" w:hint="eastAsia"/>
          <w:sz w:val="24"/>
        </w:rPr>
        <w:t>20%</w:t>
      </w:r>
      <w:r>
        <w:rPr>
          <w:rFonts w:eastAsia="仿宋_GB2312" w:hint="eastAsia"/>
          <w:sz w:val="24"/>
        </w:rPr>
        <w:t>，期末考试成绩占总成绩的</w:t>
      </w:r>
      <w:r>
        <w:rPr>
          <w:rFonts w:eastAsia="仿宋_GB2312" w:hint="eastAsia"/>
          <w:sz w:val="24"/>
        </w:rPr>
        <w:t>60%</w:t>
      </w:r>
      <w:r>
        <w:rPr>
          <w:rFonts w:eastAsia="仿宋_GB2312" w:hint="eastAsia"/>
          <w:sz w:val="24"/>
        </w:rPr>
        <w:t>，期中考试占总成绩的</w:t>
      </w:r>
      <w:r>
        <w:rPr>
          <w:rFonts w:eastAsia="仿宋_GB2312" w:hint="eastAsia"/>
          <w:sz w:val="24"/>
        </w:rPr>
        <w:t>20%</w:t>
      </w:r>
      <w:r>
        <w:rPr>
          <w:rFonts w:eastAsia="仿宋_GB2312" w:hint="eastAsia"/>
          <w:sz w:val="24"/>
        </w:rPr>
        <w:t>。平时每章作业都分为基本知识训练和拓展训练两部分，其中基本知识训练主要是针对每章节专业知识的训练，拓展训练主要让学生对所学的专业知识进行综合运用，主要包括财务管理认知、资金时间价值案例、小班案例课研讨、模拟炒股等。</w:t>
      </w:r>
    </w:p>
    <w:p w:rsidR="00E82311" w:rsidRDefault="00E82311" w:rsidP="00E82311">
      <w:pPr>
        <w:spacing w:line="300" w:lineRule="auto"/>
        <w:ind w:firstLineChars="200" w:firstLine="480"/>
        <w:rPr>
          <w:rFonts w:eastAsia="仿宋_GB2312"/>
          <w:sz w:val="24"/>
        </w:rPr>
      </w:pPr>
      <w:r w:rsidRPr="00D3061F">
        <w:rPr>
          <w:rFonts w:eastAsia="仿宋_GB2312" w:hint="eastAsia"/>
          <w:sz w:val="24"/>
        </w:rPr>
        <w:t>老师的使命就是传道授业解惑，就是教会学生掌握基本方法、基础理论，培养学生的学习和科研能力。单单依靠课堂</w:t>
      </w:r>
      <w:r w:rsidRPr="00D3061F">
        <w:rPr>
          <w:rFonts w:eastAsia="仿宋_GB2312"/>
          <w:sz w:val="24"/>
        </w:rPr>
        <w:t>4</w:t>
      </w:r>
      <w:r>
        <w:rPr>
          <w:rFonts w:eastAsia="仿宋_GB2312" w:hint="eastAsia"/>
          <w:sz w:val="24"/>
        </w:rPr>
        <w:t>0</w:t>
      </w:r>
      <w:r w:rsidRPr="00D3061F">
        <w:rPr>
          <w:rFonts w:eastAsia="仿宋_GB2312" w:hint="eastAsia"/>
          <w:sz w:val="24"/>
        </w:rPr>
        <w:t>分钟是不够的，不少学生并不能完全吸收和消化课堂所学的知识，而不少学生还有相当的博览群书的热情。</w:t>
      </w:r>
      <w:r>
        <w:rPr>
          <w:rFonts w:eastAsia="仿宋_GB2312" w:hint="eastAsia"/>
          <w:sz w:val="24"/>
        </w:rPr>
        <w:t>所以，本学期还要求所任教班级学生建立</w:t>
      </w:r>
      <w:r>
        <w:rPr>
          <w:rFonts w:eastAsia="仿宋_GB2312" w:hint="eastAsia"/>
          <w:sz w:val="24"/>
        </w:rPr>
        <w:t>QQ</w:t>
      </w:r>
      <w:r>
        <w:rPr>
          <w:rFonts w:eastAsia="仿宋_GB2312" w:hint="eastAsia"/>
          <w:sz w:val="24"/>
        </w:rPr>
        <w:t>群，</w:t>
      </w:r>
      <w:proofErr w:type="gramStart"/>
      <w:r>
        <w:rPr>
          <w:rFonts w:eastAsia="仿宋_GB2312" w:hint="eastAsia"/>
          <w:sz w:val="24"/>
        </w:rPr>
        <w:t>微信公众号</w:t>
      </w:r>
      <w:proofErr w:type="gramEnd"/>
      <w:r>
        <w:rPr>
          <w:rFonts w:eastAsia="仿宋_GB2312" w:hint="eastAsia"/>
          <w:sz w:val="24"/>
        </w:rPr>
        <w:t>平台，平时利用</w:t>
      </w:r>
      <w:r>
        <w:rPr>
          <w:rFonts w:eastAsia="仿宋_GB2312" w:hint="eastAsia"/>
          <w:sz w:val="24"/>
        </w:rPr>
        <w:t>QQ</w:t>
      </w:r>
      <w:r>
        <w:rPr>
          <w:rFonts w:eastAsia="仿宋_GB2312" w:hint="eastAsia"/>
          <w:sz w:val="24"/>
        </w:rPr>
        <w:t>群和</w:t>
      </w:r>
      <w:proofErr w:type="gramStart"/>
      <w:r>
        <w:rPr>
          <w:rFonts w:eastAsia="仿宋_GB2312" w:hint="eastAsia"/>
          <w:sz w:val="24"/>
        </w:rPr>
        <w:t>微信公众</w:t>
      </w:r>
      <w:proofErr w:type="gramEnd"/>
      <w:r>
        <w:rPr>
          <w:rFonts w:eastAsia="仿宋_GB2312" w:hint="eastAsia"/>
          <w:sz w:val="24"/>
        </w:rPr>
        <w:t>平台指导、督促和检查学生学习，</w:t>
      </w:r>
      <w:r w:rsidRPr="00D3061F">
        <w:rPr>
          <w:rFonts w:eastAsia="仿宋_GB2312" w:hint="eastAsia"/>
          <w:sz w:val="24"/>
        </w:rPr>
        <w:t>直接进行“网上答疑”。</w:t>
      </w:r>
      <w:r>
        <w:rPr>
          <w:rFonts w:eastAsia="仿宋_GB2312" w:hint="eastAsia"/>
          <w:sz w:val="24"/>
        </w:rPr>
        <w:t>同时建立了同花</w:t>
      </w:r>
      <w:proofErr w:type="gramStart"/>
      <w:r>
        <w:rPr>
          <w:rFonts w:eastAsia="仿宋_GB2312" w:hint="eastAsia"/>
          <w:sz w:val="24"/>
        </w:rPr>
        <w:t>顺金融</w:t>
      </w:r>
      <w:proofErr w:type="gramEnd"/>
      <w:r>
        <w:rPr>
          <w:rFonts w:eastAsia="仿宋_GB2312" w:hint="eastAsia"/>
          <w:sz w:val="24"/>
        </w:rPr>
        <w:t>实验室网上平台，进行模拟炒股操作，并进行网上交流和答疑，利用此平台与学生进行思想沟通，取得了较好的效果。</w:t>
      </w:r>
    </w:p>
    <w:p w:rsidR="00E82311" w:rsidRDefault="00E82311" w:rsidP="00E82311">
      <w:pPr>
        <w:spacing w:line="300" w:lineRule="auto"/>
        <w:ind w:firstLineChars="200" w:firstLine="480"/>
        <w:rPr>
          <w:rFonts w:eastAsia="仿宋_GB2312"/>
          <w:sz w:val="24"/>
        </w:rPr>
      </w:pPr>
      <w:r>
        <w:rPr>
          <w:rFonts w:eastAsia="仿宋_GB2312" w:hint="eastAsia"/>
          <w:sz w:val="24"/>
        </w:rPr>
        <w:t>对每一名学生期末考试的每一道题得分情况进行记录与分析，主要测算均值与标准差，以便了解学生对课程内容总体掌握情况，及时采取有针对性的措施，并为今后同课程教学积累了经验。</w:t>
      </w:r>
    </w:p>
    <w:p w:rsidR="00E82311" w:rsidRDefault="00E82311" w:rsidP="00E82311">
      <w:pPr>
        <w:spacing w:line="300" w:lineRule="auto"/>
        <w:ind w:firstLineChars="200" w:firstLine="480"/>
        <w:rPr>
          <w:rFonts w:eastAsia="仿宋_GB2312"/>
          <w:sz w:val="24"/>
        </w:rPr>
      </w:pPr>
    </w:p>
    <w:p w:rsidR="00E82311" w:rsidRDefault="00E82311" w:rsidP="00E82311">
      <w:pPr>
        <w:jc w:val="left"/>
        <w:rPr>
          <w:sz w:val="24"/>
        </w:rPr>
      </w:pPr>
      <w:r>
        <w:rPr>
          <w:rFonts w:hint="eastAsia"/>
          <w:b/>
          <w:bCs/>
          <w:sz w:val="24"/>
        </w:rPr>
        <w:t>四、遇到的问题及改进设想</w:t>
      </w:r>
    </w:p>
    <w:p w:rsidR="00E82311" w:rsidRDefault="00E82311" w:rsidP="00E82311">
      <w:pPr>
        <w:spacing w:line="300" w:lineRule="auto"/>
        <w:ind w:firstLineChars="200" w:firstLine="480"/>
        <w:rPr>
          <w:rFonts w:eastAsia="仿宋_GB2312"/>
          <w:sz w:val="24"/>
        </w:rPr>
      </w:pPr>
      <w:r>
        <w:rPr>
          <w:rFonts w:eastAsia="仿宋_GB2312" w:hint="eastAsia"/>
          <w:sz w:val="24"/>
        </w:rPr>
        <w:t>本学期遇到的主要问题是个别学生学习缺乏动力，学习主动性不够，拓展练习的参与性不高，企业实习的单位数量不够。采用的主要纠正方法是进行思想上的引导和学习方法上的指导，要求课代表在全班范围搜集学习的难点和遇到的问题，多督促课内听课和课外复习，并在教学中作深入透彻的讲解，拓展练习在小班讨论课时多增加对组员的了解和激励。今后设想采用“帮扶学习”、引入实践课等方式，增加知识点的预习、复习和实践，并增加互动环节，从而激发他们主动学习的热情和潜能。今后还要进一步联系校外实习单位，增加学生的实习机会。</w:t>
      </w:r>
    </w:p>
    <w:p w:rsidR="00E82311" w:rsidRPr="009B11BA" w:rsidRDefault="00E82311" w:rsidP="00E82311">
      <w:pPr>
        <w:spacing w:line="300" w:lineRule="auto"/>
        <w:ind w:firstLineChars="200" w:firstLine="480"/>
        <w:rPr>
          <w:rFonts w:eastAsia="仿宋_GB2312"/>
          <w:sz w:val="24"/>
        </w:rPr>
      </w:pPr>
    </w:p>
    <w:p w:rsidR="00E82311" w:rsidRDefault="00E82311" w:rsidP="00E82311">
      <w:pPr>
        <w:spacing w:line="300" w:lineRule="auto"/>
        <w:jc w:val="center"/>
        <w:rPr>
          <w:b/>
          <w:bCs/>
          <w:sz w:val="28"/>
        </w:rPr>
      </w:pPr>
      <w:r>
        <w:rPr>
          <w:rFonts w:hint="eastAsia"/>
          <w:b/>
          <w:bCs/>
          <w:sz w:val="28"/>
        </w:rPr>
        <w:t>2017-2018</w:t>
      </w:r>
      <w:r>
        <w:rPr>
          <w:rFonts w:hint="eastAsia"/>
          <w:b/>
          <w:bCs/>
          <w:sz w:val="28"/>
        </w:rPr>
        <w:t>学年第一学期</w:t>
      </w:r>
    </w:p>
    <w:p w:rsidR="00E82311" w:rsidRDefault="00E82311" w:rsidP="00E82311">
      <w:pPr>
        <w:spacing w:line="300" w:lineRule="auto"/>
        <w:jc w:val="center"/>
        <w:rPr>
          <w:b/>
          <w:bCs/>
          <w:sz w:val="44"/>
        </w:rPr>
      </w:pPr>
      <w:r>
        <w:rPr>
          <w:rFonts w:hint="eastAsia"/>
          <w:b/>
          <w:bCs/>
          <w:sz w:val="44"/>
        </w:rPr>
        <w:t>课程教学小结</w:t>
      </w:r>
    </w:p>
    <w:p w:rsidR="00E82311" w:rsidRDefault="00E82311" w:rsidP="00E82311">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700"/>
        <w:gridCol w:w="1080"/>
        <w:gridCol w:w="720"/>
      </w:tblGrid>
      <w:tr w:rsidR="00E82311" w:rsidTr="0074168E">
        <w:trPr>
          <w:trHeight w:val="359"/>
        </w:trPr>
        <w:tc>
          <w:tcPr>
            <w:tcW w:w="1080" w:type="dxa"/>
            <w:vAlign w:val="center"/>
          </w:tcPr>
          <w:p w:rsidR="00E82311" w:rsidRDefault="00E82311" w:rsidP="0074168E">
            <w:pPr>
              <w:spacing w:line="300" w:lineRule="auto"/>
              <w:jc w:val="center"/>
              <w:rPr>
                <w:b/>
                <w:bCs/>
                <w:sz w:val="24"/>
              </w:rPr>
            </w:pPr>
            <w:r>
              <w:rPr>
                <w:rFonts w:hint="eastAsia"/>
                <w:b/>
                <w:bCs/>
                <w:sz w:val="24"/>
              </w:rPr>
              <w:t>教　师</w:t>
            </w:r>
          </w:p>
        </w:tc>
        <w:tc>
          <w:tcPr>
            <w:tcW w:w="1620" w:type="dxa"/>
            <w:vAlign w:val="center"/>
          </w:tcPr>
          <w:p w:rsidR="00E82311" w:rsidRDefault="00E82311" w:rsidP="0074168E">
            <w:pPr>
              <w:spacing w:line="300" w:lineRule="auto"/>
              <w:jc w:val="center"/>
              <w:rPr>
                <w:rFonts w:eastAsia="仿宋_GB2312"/>
                <w:sz w:val="24"/>
              </w:rPr>
            </w:pPr>
            <w:r>
              <w:rPr>
                <w:rFonts w:eastAsia="仿宋_GB2312" w:hint="eastAsia"/>
                <w:sz w:val="24"/>
              </w:rPr>
              <w:t>王丽</w:t>
            </w:r>
            <w:r>
              <w:rPr>
                <w:rFonts w:eastAsia="仿宋_GB2312" w:hint="eastAsia"/>
                <w:sz w:val="24"/>
              </w:rPr>
              <w:t xml:space="preserve"> </w:t>
            </w:r>
          </w:p>
        </w:tc>
        <w:tc>
          <w:tcPr>
            <w:tcW w:w="1080" w:type="dxa"/>
            <w:vAlign w:val="center"/>
          </w:tcPr>
          <w:p w:rsidR="00E82311" w:rsidRDefault="00E82311" w:rsidP="0074168E">
            <w:pPr>
              <w:spacing w:line="300" w:lineRule="auto"/>
              <w:jc w:val="center"/>
              <w:rPr>
                <w:b/>
                <w:bCs/>
                <w:sz w:val="24"/>
              </w:rPr>
            </w:pPr>
            <w:r>
              <w:rPr>
                <w:rFonts w:hint="eastAsia"/>
                <w:b/>
                <w:bCs/>
                <w:sz w:val="24"/>
              </w:rPr>
              <w:t>班　级</w:t>
            </w:r>
          </w:p>
        </w:tc>
        <w:tc>
          <w:tcPr>
            <w:tcW w:w="4500" w:type="dxa"/>
            <w:gridSpan w:val="3"/>
            <w:vAlign w:val="center"/>
          </w:tcPr>
          <w:p w:rsidR="00E82311" w:rsidRPr="00F5311A" w:rsidRDefault="00E82311" w:rsidP="0074168E">
            <w:pPr>
              <w:spacing w:line="300" w:lineRule="auto"/>
              <w:jc w:val="center"/>
              <w:rPr>
                <w:rFonts w:eastAsia="仿宋_GB2312"/>
                <w:sz w:val="24"/>
              </w:rPr>
            </w:pPr>
            <w:r>
              <w:rPr>
                <w:rFonts w:eastAsia="仿宋_GB2312" w:hint="eastAsia"/>
                <w:sz w:val="24"/>
              </w:rPr>
              <w:t>财务管理</w:t>
            </w:r>
            <w:r>
              <w:rPr>
                <w:rFonts w:eastAsia="仿宋_GB2312" w:hint="eastAsia"/>
                <w:sz w:val="24"/>
              </w:rPr>
              <w:t>141</w:t>
            </w:r>
            <w:r>
              <w:rPr>
                <w:rFonts w:eastAsia="仿宋_GB2312" w:hint="eastAsia"/>
                <w:sz w:val="24"/>
              </w:rPr>
              <w:t>、</w:t>
            </w:r>
            <w:r>
              <w:rPr>
                <w:rFonts w:eastAsia="仿宋_GB2312" w:hint="eastAsia"/>
                <w:sz w:val="24"/>
              </w:rPr>
              <w:t>142</w:t>
            </w:r>
            <w:r>
              <w:rPr>
                <w:rFonts w:eastAsia="仿宋_GB2312" w:hint="eastAsia"/>
                <w:sz w:val="24"/>
              </w:rPr>
              <w:t>班</w:t>
            </w:r>
          </w:p>
        </w:tc>
      </w:tr>
      <w:tr w:rsidR="00E82311" w:rsidTr="0074168E">
        <w:trPr>
          <w:trHeight w:val="371"/>
        </w:trPr>
        <w:tc>
          <w:tcPr>
            <w:tcW w:w="1080" w:type="dxa"/>
            <w:vAlign w:val="center"/>
          </w:tcPr>
          <w:p w:rsidR="00E82311" w:rsidRDefault="00E82311" w:rsidP="0074168E">
            <w:pPr>
              <w:spacing w:line="300" w:lineRule="auto"/>
              <w:jc w:val="center"/>
              <w:rPr>
                <w:b/>
                <w:bCs/>
                <w:sz w:val="24"/>
              </w:rPr>
            </w:pPr>
            <w:r>
              <w:rPr>
                <w:rFonts w:hint="eastAsia"/>
                <w:b/>
                <w:bCs/>
                <w:sz w:val="24"/>
              </w:rPr>
              <w:t>职　称</w:t>
            </w:r>
          </w:p>
        </w:tc>
        <w:tc>
          <w:tcPr>
            <w:tcW w:w="1620" w:type="dxa"/>
            <w:vAlign w:val="center"/>
          </w:tcPr>
          <w:p w:rsidR="00E82311" w:rsidRDefault="00E82311" w:rsidP="0074168E">
            <w:pPr>
              <w:spacing w:line="300" w:lineRule="auto"/>
              <w:jc w:val="center"/>
              <w:rPr>
                <w:rFonts w:eastAsia="仿宋_GB2312"/>
                <w:sz w:val="24"/>
              </w:rPr>
            </w:pPr>
            <w:r>
              <w:rPr>
                <w:rFonts w:eastAsia="仿宋_GB2312" w:hint="eastAsia"/>
                <w:sz w:val="24"/>
              </w:rPr>
              <w:t>讲师</w:t>
            </w:r>
          </w:p>
        </w:tc>
        <w:tc>
          <w:tcPr>
            <w:tcW w:w="1080" w:type="dxa"/>
            <w:vAlign w:val="center"/>
          </w:tcPr>
          <w:p w:rsidR="00E82311" w:rsidRDefault="00E82311" w:rsidP="0074168E">
            <w:pPr>
              <w:spacing w:line="300" w:lineRule="auto"/>
              <w:jc w:val="center"/>
              <w:rPr>
                <w:b/>
                <w:bCs/>
                <w:sz w:val="24"/>
              </w:rPr>
            </w:pPr>
            <w:r>
              <w:rPr>
                <w:rFonts w:hint="eastAsia"/>
                <w:b/>
                <w:bCs/>
                <w:sz w:val="24"/>
              </w:rPr>
              <w:t>课　程</w:t>
            </w:r>
          </w:p>
        </w:tc>
        <w:tc>
          <w:tcPr>
            <w:tcW w:w="2700" w:type="dxa"/>
            <w:vAlign w:val="center"/>
          </w:tcPr>
          <w:p w:rsidR="00E82311" w:rsidRDefault="00E82311" w:rsidP="0074168E">
            <w:pPr>
              <w:spacing w:line="300" w:lineRule="auto"/>
              <w:jc w:val="center"/>
              <w:rPr>
                <w:b/>
                <w:bCs/>
                <w:sz w:val="24"/>
              </w:rPr>
            </w:pPr>
            <w:r>
              <w:rPr>
                <w:rFonts w:eastAsia="仿宋_GB2312" w:hint="eastAsia"/>
                <w:sz w:val="24"/>
              </w:rPr>
              <w:t>证券投资学理论与实务</w:t>
            </w:r>
          </w:p>
        </w:tc>
        <w:tc>
          <w:tcPr>
            <w:tcW w:w="1080" w:type="dxa"/>
            <w:vAlign w:val="center"/>
          </w:tcPr>
          <w:p w:rsidR="00E82311" w:rsidRDefault="00E82311" w:rsidP="0074168E">
            <w:pPr>
              <w:spacing w:line="300" w:lineRule="auto"/>
              <w:jc w:val="center"/>
              <w:rPr>
                <w:b/>
                <w:bCs/>
                <w:sz w:val="24"/>
              </w:rPr>
            </w:pPr>
            <w:r>
              <w:rPr>
                <w:rFonts w:hint="eastAsia"/>
                <w:b/>
                <w:bCs/>
                <w:sz w:val="24"/>
              </w:rPr>
              <w:t>课　时</w:t>
            </w:r>
          </w:p>
        </w:tc>
        <w:tc>
          <w:tcPr>
            <w:tcW w:w="720" w:type="dxa"/>
            <w:vAlign w:val="center"/>
          </w:tcPr>
          <w:p w:rsidR="00E82311" w:rsidRDefault="00E82311" w:rsidP="0074168E">
            <w:pPr>
              <w:spacing w:line="300" w:lineRule="auto"/>
              <w:jc w:val="center"/>
              <w:rPr>
                <w:sz w:val="24"/>
              </w:rPr>
            </w:pPr>
            <w:r>
              <w:rPr>
                <w:rFonts w:hint="eastAsia"/>
                <w:sz w:val="24"/>
              </w:rPr>
              <w:t>32</w:t>
            </w:r>
          </w:p>
        </w:tc>
      </w:tr>
    </w:tbl>
    <w:p w:rsidR="00E82311" w:rsidRDefault="00E82311" w:rsidP="00E82311">
      <w:pPr>
        <w:jc w:val="left"/>
        <w:rPr>
          <w:sz w:val="24"/>
        </w:rPr>
      </w:pPr>
    </w:p>
    <w:p w:rsidR="00E82311" w:rsidRDefault="00E82311" w:rsidP="00E82311">
      <w:pPr>
        <w:spacing w:line="300" w:lineRule="auto"/>
        <w:rPr>
          <w:b/>
          <w:bCs/>
          <w:sz w:val="24"/>
        </w:rPr>
      </w:pPr>
      <w:r>
        <w:rPr>
          <w:rFonts w:hint="eastAsia"/>
          <w:b/>
          <w:bCs/>
          <w:sz w:val="24"/>
        </w:rPr>
        <w:t>一、成绩分布</w:t>
      </w:r>
    </w:p>
    <w:p w:rsidR="00E82311" w:rsidRPr="00FC195F" w:rsidRDefault="00E82311" w:rsidP="00E82311">
      <w:pPr>
        <w:spacing w:line="300" w:lineRule="auto"/>
        <w:rPr>
          <w:rFonts w:eastAsia="仿宋_GB2312"/>
          <w:sz w:val="24"/>
        </w:rPr>
      </w:pPr>
      <w:r>
        <w:rPr>
          <w:rFonts w:eastAsia="仿宋_GB2312" w:hint="eastAsia"/>
          <w:sz w:val="24"/>
        </w:rPr>
        <w:t>总评成绩</w:t>
      </w:r>
    </w:p>
    <w:p w:rsidR="00E82311" w:rsidRDefault="00E82311" w:rsidP="00E82311">
      <w:pPr>
        <w:jc w:val="left"/>
        <w:rPr>
          <w:sz w:val="24"/>
        </w:rPr>
      </w:pPr>
      <w:r>
        <w:rPr>
          <w:noProof/>
          <w:sz w:val="20"/>
        </w:rPr>
        <w:drawing>
          <wp:anchor distT="0" distB="0" distL="114300" distR="114300" simplePos="0" relativeHeight="251734016" behindDoc="0" locked="0" layoutInCell="1" allowOverlap="1">
            <wp:simplePos x="0" y="0"/>
            <wp:positionH relativeFrom="column">
              <wp:posOffset>0</wp:posOffset>
            </wp:positionH>
            <wp:positionV relativeFrom="paragraph">
              <wp:posOffset>8890</wp:posOffset>
            </wp:positionV>
            <wp:extent cx="4953000" cy="3209290"/>
            <wp:effectExtent l="0" t="0" r="0" b="0"/>
            <wp:wrapNone/>
            <wp:docPr id="63" name="对象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noProof/>
          <w:sz w:val="20"/>
        </w:rPr>
        <w:drawing>
          <wp:anchor distT="0" distB="0" distL="114300" distR="114300" simplePos="0" relativeHeight="251730944" behindDoc="0" locked="0" layoutInCell="1" allowOverlap="1">
            <wp:simplePos x="0" y="0"/>
            <wp:positionH relativeFrom="column">
              <wp:posOffset>0</wp:posOffset>
            </wp:positionH>
            <wp:positionV relativeFrom="paragraph">
              <wp:posOffset>8890</wp:posOffset>
            </wp:positionV>
            <wp:extent cx="4953000" cy="2807335"/>
            <wp:effectExtent l="0" t="0" r="0" b="0"/>
            <wp:wrapNone/>
            <wp:docPr id="60" name="对象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noProof/>
          <w:sz w:val="20"/>
        </w:rPr>
        <w:drawing>
          <wp:anchor distT="0" distB="0" distL="114300" distR="114300" simplePos="0" relativeHeight="251731968" behindDoc="0" locked="0" layoutInCell="1" allowOverlap="1">
            <wp:simplePos x="0" y="0"/>
            <wp:positionH relativeFrom="column">
              <wp:posOffset>45720</wp:posOffset>
            </wp:positionH>
            <wp:positionV relativeFrom="paragraph">
              <wp:posOffset>17145</wp:posOffset>
            </wp:positionV>
            <wp:extent cx="4953000" cy="2609215"/>
            <wp:effectExtent l="0" t="0" r="0" b="0"/>
            <wp:wrapNone/>
            <wp:docPr id="61" name="对象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Pr="000C4ABD" w:rsidRDefault="00E82311" w:rsidP="00E82311">
      <w:pPr>
        <w:spacing w:line="300" w:lineRule="auto"/>
        <w:rPr>
          <w:sz w:val="24"/>
        </w:rPr>
      </w:pPr>
      <w:r>
        <w:rPr>
          <w:rFonts w:eastAsia="仿宋_GB2312" w:hint="eastAsia"/>
          <w:sz w:val="24"/>
        </w:rPr>
        <w:t>期末考试成绩</w:t>
      </w:r>
    </w:p>
    <w:p w:rsidR="00E82311" w:rsidRDefault="00E82311" w:rsidP="00E82311">
      <w:pPr>
        <w:jc w:val="left"/>
        <w:rPr>
          <w:sz w:val="24"/>
        </w:rPr>
      </w:pPr>
      <w:r>
        <w:rPr>
          <w:noProof/>
          <w:sz w:val="20"/>
        </w:rPr>
        <w:drawing>
          <wp:anchor distT="0" distB="0" distL="114300" distR="114300" simplePos="0" relativeHeight="251736064" behindDoc="0" locked="0" layoutInCell="1" allowOverlap="1">
            <wp:simplePos x="0" y="0"/>
            <wp:positionH relativeFrom="column">
              <wp:posOffset>0</wp:posOffset>
            </wp:positionH>
            <wp:positionV relativeFrom="paragraph">
              <wp:posOffset>8890</wp:posOffset>
            </wp:positionV>
            <wp:extent cx="4953000" cy="3009900"/>
            <wp:effectExtent l="0" t="0" r="0" b="0"/>
            <wp:wrapNone/>
            <wp:docPr id="65" name="对象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noProof/>
          <w:sz w:val="20"/>
        </w:rPr>
        <w:drawing>
          <wp:anchor distT="0" distB="0" distL="114300" distR="114300" simplePos="0" relativeHeight="251735040" behindDoc="0" locked="0" layoutInCell="1" allowOverlap="1">
            <wp:simplePos x="0" y="0"/>
            <wp:positionH relativeFrom="column">
              <wp:posOffset>0</wp:posOffset>
            </wp:positionH>
            <wp:positionV relativeFrom="paragraph">
              <wp:posOffset>67945</wp:posOffset>
            </wp:positionV>
            <wp:extent cx="5029200" cy="2987040"/>
            <wp:effectExtent l="0" t="0" r="0" b="635"/>
            <wp:wrapNone/>
            <wp:docPr id="64" name="对象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E82311" w:rsidRPr="00B10313"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noProof/>
          <w:sz w:val="20"/>
        </w:rPr>
        <w:drawing>
          <wp:anchor distT="0" distB="0" distL="114300" distR="114300" simplePos="0" relativeHeight="251732992" behindDoc="0" locked="0" layoutInCell="1" allowOverlap="1">
            <wp:simplePos x="0" y="0"/>
            <wp:positionH relativeFrom="column">
              <wp:posOffset>0</wp:posOffset>
            </wp:positionH>
            <wp:positionV relativeFrom="paragraph">
              <wp:posOffset>32385</wp:posOffset>
            </wp:positionV>
            <wp:extent cx="4914900" cy="3069590"/>
            <wp:effectExtent l="0" t="0" r="0" b="635"/>
            <wp:wrapNone/>
            <wp:docPr id="62" name="对象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rFonts w:hint="eastAsia"/>
          <w:b/>
          <w:bCs/>
          <w:sz w:val="24"/>
        </w:rPr>
        <w:t>二、总体自我评价</w:t>
      </w:r>
    </w:p>
    <w:p w:rsidR="00E82311" w:rsidRDefault="00E82311" w:rsidP="00E82311">
      <w:pPr>
        <w:spacing w:line="30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141</w:t>
      </w:r>
      <w:r>
        <w:rPr>
          <w:rFonts w:eastAsia="仿宋_GB2312" w:hint="eastAsia"/>
          <w:sz w:val="24"/>
        </w:rPr>
        <w:t>班和</w:t>
      </w:r>
      <w:r>
        <w:rPr>
          <w:rFonts w:eastAsia="仿宋_GB2312" w:hint="eastAsia"/>
          <w:sz w:val="24"/>
        </w:rPr>
        <w:t>142</w:t>
      </w:r>
      <w:r>
        <w:rPr>
          <w:rFonts w:eastAsia="仿宋_GB2312" w:hint="eastAsia"/>
          <w:sz w:val="24"/>
        </w:rPr>
        <w:t>班《证券投资学理论与实务》课程的教学任务，从学生最终的考核结果看，成绩分布总体比较理想：合格率及各分数段的比例比较适中，两个班级的综合总评成绩和综合期末成绩分布接近正态分布，均值与离散程度均在正常范围，基本能反映出学生学习本门课程的情况。总体来说，可以认为本课程教学任务完成较好。但是从学生最后的期末考核情况来看，案例分析题完成情况不佳，虽然教学过程中一再强调和练习，但是学生还是缺乏实际操作经验，所以开设《证券投资学实训》课程也十分必要，在实训环节中要更加强调学生的实际操作能力。</w:t>
      </w:r>
    </w:p>
    <w:p w:rsidR="00E82311" w:rsidRDefault="00E82311" w:rsidP="00E82311">
      <w:pPr>
        <w:spacing w:line="300" w:lineRule="auto"/>
        <w:ind w:firstLineChars="200" w:firstLine="480"/>
        <w:rPr>
          <w:rFonts w:eastAsia="仿宋_GB2312"/>
          <w:sz w:val="24"/>
        </w:rPr>
      </w:pPr>
    </w:p>
    <w:p w:rsidR="00E82311" w:rsidRDefault="00E82311" w:rsidP="00E82311">
      <w:pPr>
        <w:jc w:val="left"/>
        <w:rPr>
          <w:sz w:val="24"/>
        </w:rPr>
      </w:pPr>
      <w:r>
        <w:rPr>
          <w:rFonts w:hint="eastAsia"/>
          <w:b/>
          <w:bCs/>
          <w:sz w:val="24"/>
        </w:rPr>
        <w:t>三、特殊教学方法或教学改革经验</w:t>
      </w:r>
    </w:p>
    <w:p w:rsidR="00E82311" w:rsidRDefault="00E82311" w:rsidP="00E82311">
      <w:pPr>
        <w:spacing w:line="300" w:lineRule="auto"/>
        <w:ind w:firstLineChars="200" w:firstLine="480"/>
        <w:rPr>
          <w:rFonts w:eastAsia="仿宋_GB2312"/>
          <w:sz w:val="24"/>
        </w:rPr>
      </w:pPr>
      <w:r>
        <w:rPr>
          <w:rFonts w:eastAsia="仿宋_GB2312" w:hint="eastAsia"/>
          <w:sz w:val="24"/>
        </w:rPr>
        <w:t>考虑到《证券投资学理论与实务》课程的理论性和合作性，除了正常的上课教学，布置和评讲作业，课堂答疑，网络答疑等方法之外，授课教师采用了两个适应本课程的特殊教学方法：资讯讨论和模拟炒股。</w:t>
      </w:r>
    </w:p>
    <w:p w:rsidR="00E82311" w:rsidRDefault="00E82311" w:rsidP="00E82311">
      <w:pPr>
        <w:spacing w:line="300" w:lineRule="auto"/>
        <w:ind w:firstLineChars="200" w:firstLine="480"/>
        <w:rPr>
          <w:rFonts w:eastAsia="仿宋_GB2312"/>
          <w:sz w:val="24"/>
        </w:rPr>
      </w:pPr>
      <w:r>
        <w:rPr>
          <w:rFonts w:eastAsia="仿宋_GB2312" w:hint="eastAsia"/>
          <w:sz w:val="24"/>
        </w:rPr>
        <w:t>证券投资操作需要学生养成一个及时关注基本面信息的习惯，在每次课堂教学之前布置学生从网络、报纸等媒体获取大量的相关的信息，并从其中挑选一些重要的对盘面、板块或者个股有重大影响的资讯，到课堂上来进行汇报和讨论，然后再由授课教师进行补充和评述。在这个过程中，既能帮助学生养成良好的关注信息的习惯，又能够锻炼学生的沟通能力，还能够鼓励学生都能参与到教学过程中。本次资讯讨论首次采用了分组讨论计分的方式，相比以往来说，学生的参与积极性要更高。</w:t>
      </w:r>
    </w:p>
    <w:p w:rsidR="00E82311" w:rsidRDefault="00E82311" w:rsidP="00E82311">
      <w:pPr>
        <w:spacing w:line="300" w:lineRule="auto"/>
        <w:ind w:firstLineChars="200" w:firstLine="480"/>
        <w:rPr>
          <w:rFonts w:eastAsia="仿宋_GB2312"/>
          <w:sz w:val="24"/>
        </w:rPr>
      </w:pPr>
      <w:r>
        <w:rPr>
          <w:rFonts w:eastAsia="仿宋_GB2312" w:hint="eastAsia"/>
          <w:sz w:val="24"/>
        </w:rPr>
        <w:t>考虑到本门课程的实战性比较强，为了增加学生的实际操作能力，并激发学生对本门课程学习的兴趣，授课教师在同花</w:t>
      </w:r>
      <w:proofErr w:type="gramStart"/>
      <w:r>
        <w:rPr>
          <w:rFonts w:eastAsia="仿宋_GB2312" w:hint="eastAsia"/>
          <w:sz w:val="24"/>
        </w:rPr>
        <w:t>顺金融</w:t>
      </w:r>
      <w:proofErr w:type="gramEnd"/>
      <w:r>
        <w:rPr>
          <w:rFonts w:eastAsia="仿宋_GB2312" w:hint="eastAsia"/>
          <w:sz w:val="24"/>
        </w:rPr>
        <w:t>实验室中开设了浙江树人大学财务管理</w:t>
      </w:r>
      <w:r>
        <w:rPr>
          <w:rFonts w:eastAsia="仿宋_GB2312" w:hint="eastAsia"/>
          <w:sz w:val="24"/>
        </w:rPr>
        <w:t>141</w:t>
      </w:r>
      <w:r>
        <w:rPr>
          <w:rFonts w:eastAsia="仿宋_GB2312" w:hint="eastAsia"/>
          <w:sz w:val="24"/>
        </w:rPr>
        <w:t>、</w:t>
      </w:r>
      <w:r>
        <w:rPr>
          <w:rFonts w:eastAsia="仿宋_GB2312" w:hint="eastAsia"/>
          <w:sz w:val="24"/>
        </w:rPr>
        <w:t>142</w:t>
      </w:r>
      <w:r>
        <w:rPr>
          <w:rFonts w:eastAsia="仿宋_GB2312" w:hint="eastAsia"/>
          <w:sz w:val="24"/>
        </w:rPr>
        <w:t>模拟炒股大赛，成绩每月更新一次，共两轮，在后半学期的实</w:t>
      </w:r>
      <w:proofErr w:type="gramStart"/>
      <w:r>
        <w:rPr>
          <w:rFonts w:eastAsia="仿宋_GB2312" w:hint="eastAsia"/>
          <w:sz w:val="24"/>
        </w:rPr>
        <w:t>训过程</w:t>
      </w:r>
      <w:proofErr w:type="gramEnd"/>
      <w:r>
        <w:rPr>
          <w:rFonts w:eastAsia="仿宋_GB2312" w:hint="eastAsia"/>
          <w:sz w:val="24"/>
        </w:rPr>
        <w:t>中开设第三轮，并将大赛成绩计入课程成绩。同时，还鼓励和组织学生参加浙江省大学生证券投资竞赛和浙江省投资理财技能大赛。这种方法极大地激发学生学习本门课程的积极性，很多学生在这个过程中学会去关注基本面，研究技术指标和图形，曾有学生在和我沟通时还告诉我，“以前我们会宿舍第一时间打开</w:t>
      </w:r>
      <w:r>
        <w:rPr>
          <w:rFonts w:eastAsia="仿宋_GB2312" w:hint="eastAsia"/>
          <w:sz w:val="24"/>
        </w:rPr>
        <w:t>QQ</w:t>
      </w:r>
      <w:r>
        <w:rPr>
          <w:rFonts w:eastAsia="仿宋_GB2312" w:hint="eastAsia"/>
          <w:sz w:val="24"/>
        </w:rPr>
        <w:t>，自从开设了大赛后，我们回宿舍第一时间就打开同花顺软件。”说明这种方法在本门课程中还是起到了一定的促进作用。</w:t>
      </w:r>
    </w:p>
    <w:p w:rsidR="00E82311" w:rsidRDefault="00E82311" w:rsidP="00E82311">
      <w:pPr>
        <w:spacing w:line="300" w:lineRule="auto"/>
        <w:ind w:firstLineChars="200" w:firstLine="480"/>
        <w:rPr>
          <w:rFonts w:eastAsia="仿宋_GB2312"/>
          <w:sz w:val="24"/>
        </w:rPr>
      </w:pPr>
    </w:p>
    <w:p w:rsidR="00E82311" w:rsidRDefault="00E82311" w:rsidP="00E82311">
      <w:pPr>
        <w:jc w:val="left"/>
        <w:rPr>
          <w:sz w:val="24"/>
        </w:rPr>
      </w:pPr>
      <w:r>
        <w:rPr>
          <w:rFonts w:hint="eastAsia"/>
          <w:b/>
          <w:bCs/>
          <w:sz w:val="24"/>
        </w:rPr>
        <w:t>四、遇到的问题及改进设想</w:t>
      </w:r>
    </w:p>
    <w:p w:rsidR="00E82311" w:rsidRDefault="00E82311" w:rsidP="00E82311">
      <w:pPr>
        <w:spacing w:line="300" w:lineRule="auto"/>
        <w:ind w:firstLineChars="200" w:firstLine="480"/>
        <w:rPr>
          <w:rFonts w:eastAsia="仿宋_GB2312"/>
          <w:sz w:val="24"/>
        </w:rPr>
      </w:pPr>
      <w:r>
        <w:rPr>
          <w:rFonts w:eastAsia="仿宋_GB2312" w:hint="eastAsia"/>
          <w:sz w:val="24"/>
        </w:rPr>
        <w:t>本学期遇到的主要问题是由于受到课时和实践资源的限制，实践教学环节还不够。</w:t>
      </w:r>
    </w:p>
    <w:p w:rsidR="00E82311" w:rsidRDefault="00E82311" w:rsidP="00E82311">
      <w:pPr>
        <w:spacing w:line="300" w:lineRule="auto"/>
        <w:ind w:firstLineChars="200" w:firstLine="480"/>
        <w:rPr>
          <w:rFonts w:eastAsia="仿宋_GB2312"/>
          <w:sz w:val="24"/>
        </w:rPr>
      </w:pPr>
      <w:r>
        <w:rPr>
          <w:rFonts w:eastAsia="仿宋_GB2312" w:hint="eastAsia"/>
          <w:sz w:val="24"/>
        </w:rPr>
        <w:t>今后一方面，设想加强实践教学环节，培养学生的分析能力。实践教学是《证券投资学理论与实务》课程学习中的重要手段，通过实践环节的演练，可加深学生对基础理论、专业知识的理解以及理论与实践相结合的切身体会，克服理论讲解中的空洞与枯燥，培养学生独立分析、应对、解决各种错综复杂问题的能力。另一方面，还要对课堂资讯汇报与讨论部分的权重进行适当的提高，授课过程中要不断引导学生主动地进行讨论，最大程度发挥学生在课堂的主体地位。</w:t>
      </w:r>
    </w:p>
    <w:p w:rsidR="00E82311" w:rsidRDefault="00E82311" w:rsidP="00E82311">
      <w:pPr>
        <w:spacing w:line="300" w:lineRule="auto"/>
        <w:ind w:firstLineChars="200" w:firstLine="480"/>
        <w:rPr>
          <w:rFonts w:eastAsia="仿宋_GB2312"/>
          <w:sz w:val="24"/>
        </w:rPr>
      </w:pPr>
    </w:p>
    <w:p w:rsidR="00FA1679" w:rsidRDefault="00FA1679" w:rsidP="00E82311">
      <w:pPr>
        <w:spacing w:line="300" w:lineRule="auto"/>
        <w:jc w:val="center"/>
        <w:rPr>
          <w:b/>
          <w:bCs/>
          <w:sz w:val="28"/>
        </w:rPr>
      </w:pPr>
    </w:p>
    <w:p w:rsidR="00E82311" w:rsidRDefault="00E82311" w:rsidP="00E82311">
      <w:pPr>
        <w:spacing w:line="300" w:lineRule="auto"/>
        <w:jc w:val="center"/>
        <w:rPr>
          <w:b/>
          <w:bCs/>
          <w:sz w:val="28"/>
        </w:rPr>
      </w:pPr>
      <w:r>
        <w:rPr>
          <w:rFonts w:hint="eastAsia"/>
          <w:b/>
          <w:bCs/>
          <w:sz w:val="28"/>
        </w:rPr>
        <w:t>2017-2018</w:t>
      </w:r>
      <w:r>
        <w:rPr>
          <w:rFonts w:hint="eastAsia"/>
          <w:b/>
          <w:bCs/>
          <w:sz w:val="28"/>
        </w:rPr>
        <w:t>学年第一学期</w:t>
      </w:r>
    </w:p>
    <w:p w:rsidR="00E82311" w:rsidRDefault="00E82311" w:rsidP="00E82311">
      <w:pPr>
        <w:spacing w:line="300" w:lineRule="auto"/>
        <w:jc w:val="center"/>
        <w:rPr>
          <w:b/>
          <w:bCs/>
          <w:sz w:val="44"/>
        </w:rPr>
      </w:pPr>
      <w:r>
        <w:rPr>
          <w:rFonts w:hint="eastAsia"/>
          <w:b/>
          <w:bCs/>
          <w:sz w:val="44"/>
        </w:rPr>
        <w:t>课程教学小结</w:t>
      </w:r>
    </w:p>
    <w:p w:rsidR="00E82311" w:rsidRDefault="00E82311" w:rsidP="00E82311">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700"/>
        <w:gridCol w:w="1080"/>
        <w:gridCol w:w="720"/>
      </w:tblGrid>
      <w:tr w:rsidR="00E82311" w:rsidTr="0074168E">
        <w:trPr>
          <w:trHeight w:val="359"/>
        </w:trPr>
        <w:tc>
          <w:tcPr>
            <w:tcW w:w="1080" w:type="dxa"/>
            <w:vAlign w:val="center"/>
          </w:tcPr>
          <w:p w:rsidR="00E82311" w:rsidRDefault="00E82311" w:rsidP="0074168E">
            <w:pPr>
              <w:spacing w:line="300" w:lineRule="auto"/>
              <w:jc w:val="center"/>
              <w:rPr>
                <w:b/>
                <w:bCs/>
                <w:sz w:val="24"/>
              </w:rPr>
            </w:pPr>
            <w:r>
              <w:rPr>
                <w:rFonts w:hint="eastAsia"/>
                <w:b/>
                <w:bCs/>
                <w:sz w:val="24"/>
              </w:rPr>
              <w:t>教　师</w:t>
            </w:r>
          </w:p>
        </w:tc>
        <w:tc>
          <w:tcPr>
            <w:tcW w:w="1620" w:type="dxa"/>
            <w:vAlign w:val="center"/>
          </w:tcPr>
          <w:p w:rsidR="00E82311" w:rsidRDefault="00E82311" w:rsidP="0074168E">
            <w:pPr>
              <w:spacing w:line="300" w:lineRule="auto"/>
              <w:jc w:val="center"/>
              <w:rPr>
                <w:rFonts w:eastAsia="仿宋_GB2312"/>
                <w:sz w:val="24"/>
              </w:rPr>
            </w:pPr>
            <w:r>
              <w:rPr>
                <w:rFonts w:eastAsia="仿宋_GB2312" w:hint="eastAsia"/>
                <w:sz w:val="24"/>
              </w:rPr>
              <w:t>王丽</w:t>
            </w:r>
            <w:r>
              <w:rPr>
                <w:rFonts w:eastAsia="仿宋_GB2312" w:hint="eastAsia"/>
                <w:sz w:val="24"/>
              </w:rPr>
              <w:t xml:space="preserve"> </w:t>
            </w:r>
          </w:p>
        </w:tc>
        <w:tc>
          <w:tcPr>
            <w:tcW w:w="1080" w:type="dxa"/>
            <w:vAlign w:val="center"/>
          </w:tcPr>
          <w:p w:rsidR="00E82311" w:rsidRDefault="00E82311" w:rsidP="0074168E">
            <w:pPr>
              <w:spacing w:line="300" w:lineRule="auto"/>
              <w:jc w:val="center"/>
              <w:rPr>
                <w:b/>
                <w:bCs/>
                <w:sz w:val="24"/>
              </w:rPr>
            </w:pPr>
            <w:r>
              <w:rPr>
                <w:rFonts w:hint="eastAsia"/>
                <w:b/>
                <w:bCs/>
                <w:sz w:val="24"/>
              </w:rPr>
              <w:t>班　级</w:t>
            </w:r>
          </w:p>
        </w:tc>
        <w:tc>
          <w:tcPr>
            <w:tcW w:w="4500" w:type="dxa"/>
            <w:gridSpan w:val="3"/>
            <w:vAlign w:val="center"/>
          </w:tcPr>
          <w:p w:rsidR="00E82311" w:rsidRDefault="00E82311"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143</w:t>
            </w:r>
            <w:r>
              <w:rPr>
                <w:rFonts w:eastAsia="仿宋_GB2312" w:hint="eastAsia"/>
                <w:sz w:val="24"/>
              </w:rPr>
              <w:t>、</w:t>
            </w:r>
            <w:r>
              <w:rPr>
                <w:rFonts w:eastAsia="仿宋_GB2312" w:hint="eastAsia"/>
                <w:sz w:val="24"/>
              </w:rPr>
              <w:t>144</w:t>
            </w:r>
            <w:r w:rsidR="00263719">
              <w:rPr>
                <w:rFonts w:eastAsia="仿宋_GB2312" w:hint="eastAsia"/>
                <w:sz w:val="24"/>
              </w:rPr>
              <w:t>班</w:t>
            </w:r>
          </w:p>
        </w:tc>
      </w:tr>
      <w:tr w:rsidR="00E82311" w:rsidTr="0074168E">
        <w:trPr>
          <w:trHeight w:val="371"/>
        </w:trPr>
        <w:tc>
          <w:tcPr>
            <w:tcW w:w="1080" w:type="dxa"/>
            <w:vAlign w:val="center"/>
          </w:tcPr>
          <w:p w:rsidR="00E82311" w:rsidRDefault="00E82311" w:rsidP="0074168E">
            <w:pPr>
              <w:spacing w:line="300" w:lineRule="auto"/>
              <w:jc w:val="center"/>
              <w:rPr>
                <w:b/>
                <w:bCs/>
                <w:sz w:val="24"/>
              </w:rPr>
            </w:pPr>
            <w:r>
              <w:rPr>
                <w:rFonts w:hint="eastAsia"/>
                <w:b/>
                <w:bCs/>
                <w:sz w:val="24"/>
              </w:rPr>
              <w:t>职　称</w:t>
            </w:r>
          </w:p>
        </w:tc>
        <w:tc>
          <w:tcPr>
            <w:tcW w:w="1620" w:type="dxa"/>
            <w:vAlign w:val="center"/>
          </w:tcPr>
          <w:p w:rsidR="00E82311" w:rsidRDefault="00E82311" w:rsidP="0074168E">
            <w:pPr>
              <w:spacing w:line="300" w:lineRule="auto"/>
              <w:jc w:val="center"/>
              <w:rPr>
                <w:rFonts w:eastAsia="仿宋_GB2312"/>
                <w:sz w:val="24"/>
              </w:rPr>
            </w:pPr>
            <w:r>
              <w:rPr>
                <w:rFonts w:eastAsia="仿宋_GB2312" w:hint="eastAsia"/>
                <w:sz w:val="24"/>
              </w:rPr>
              <w:t>讲师</w:t>
            </w:r>
          </w:p>
        </w:tc>
        <w:tc>
          <w:tcPr>
            <w:tcW w:w="1080" w:type="dxa"/>
            <w:vAlign w:val="center"/>
          </w:tcPr>
          <w:p w:rsidR="00E82311" w:rsidRDefault="00E82311" w:rsidP="0074168E">
            <w:pPr>
              <w:spacing w:line="300" w:lineRule="auto"/>
              <w:jc w:val="center"/>
              <w:rPr>
                <w:b/>
                <w:bCs/>
                <w:sz w:val="24"/>
              </w:rPr>
            </w:pPr>
            <w:r>
              <w:rPr>
                <w:rFonts w:hint="eastAsia"/>
                <w:b/>
                <w:bCs/>
                <w:sz w:val="24"/>
              </w:rPr>
              <w:t>课　程</w:t>
            </w:r>
          </w:p>
        </w:tc>
        <w:tc>
          <w:tcPr>
            <w:tcW w:w="2700" w:type="dxa"/>
            <w:vAlign w:val="center"/>
          </w:tcPr>
          <w:p w:rsidR="00E82311" w:rsidRDefault="00E82311" w:rsidP="0074168E">
            <w:pPr>
              <w:spacing w:line="300" w:lineRule="auto"/>
              <w:jc w:val="center"/>
              <w:rPr>
                <w:b/>
                <w:bCs/>
                <w:sz w:val="24"/>
              </w:rPr>
            </w:pPr>
            <w:r>
              <w:rPr>
                <w:rFonts w:eastAsia="仿宋_GB2312" w:hint="eastAsia"/>
                <w:sz w:val="24"/>
              </w:rPr>
              <w:t>证券投资学理论与实务</w:t>
            </w:r>
          </w:p>
        </w:tc>
        <w:tc>
          <w:tcPr>
            <w:tcW w:w="1080" w:type="dxa"/>
            <w:vAlign w:val="center"/>
          </w:tcPr>
          <w:p w:rsidR="00E82311" w:rsidRDefault="00E82311" w:rsidP="0074168E">
            <w:pPr>
              <w:spacing w:line="300" w:lineRule="auto"/>
              <w:jc w:val="center"/>
              <w:rPr>
                <w:b/>
                <w:bCs/>
                <w:sz w:val="24"/>
              </w:rPr>
            </w:pPr>
            <w:r>
              <w:rPr>
                <w:rFonts w:hint="eastAsia"/>
                <w:b/>
                <w:bCs/>
                <w:sz w:val="24"/>
              </w:rPr>
              <w:t>课　时</w:t>
            </w:r>
          </w:p>
        </w:tc>
        <w:tc>
          <w:tcPr>
            <w:tcW w:w="720" w:type="dxa"/>
            <w:vAlign w:val="center"/>
          </w:tcPr>
          <w:p w:rsidR="00E82311" w:rsidRDefault="00E82311" w:rsidP="0074168E">
            <w:pPr>
              <w:spacing w:line="300" w:lineRule="auto"/>
              <w:jc w:val="center"/>
              <w:rPr>
                <w:sz w:val="24"/>
              </w:rPr>
            </w:pPr>
            <w:r>
              <w:rPr>
                <w:rFonts w:hint="eastAsia"/>
                <w:sz w:val="24"/>
              </w:rPr>
              <w:t>32</w:t>
            </w:r>
          </w:p>
        </w:tc>
      </w:tr>
    </w:tbl>
    <w:p w:rsidR="00E82311" w:rsidRDefault="00E82311" w:rsidP="00E82311">
      <w:pPr>
        <w:jc w:val="left"/>
        <w:rPr>
          <w:sz w:val="24"/>
        </w:rPr>
      </w:pPr>
    </w:p>
    <w:p w:rsidR="00E82311" w:rsidRDefault="00E82311" w:rsidP="00E82311">
      <w:pPr>
        <w:spacing w:line="300" w:lineRule="auto"/>
        <w:rPr>
          <w:b/>
          <w:bCs/>
          <w:sz w:val="24"/>
        </w:rPr>
      </w:pPr>
      <w:r>
        <w:rPr>
          <w:rFonts w:hint="eastAsia"/>
          <w:b/>
          <w:bCs/>
          <w:sz w:val="24"/>
        </w:rPr>
        <w:t>一、成绩分布</w:t>
      </w:r>
    </w:p>
    <w:p w:rsidR="00E82311" w:rsidRPr="00FC195F" w:rsidRDefault="00E82311" w:rsidP="00E82311">
      <w:pPr>
        <w:spacing w:line="300" w:lineRule="auto"/>
        <w:rPr>
          <w:rFonts w:eastAsia="仿宋_GB2312"/>
          <w:sz w:val="24"/>
        </w:rPr>
      </w:pPr>
      <w:r>
        <w:rPr>
          <w:rFonts w:eastAsia="仿宋_GB2312" w:hint="eastAsia"/>
          <w:sz w:val="24"/>
        </w:rPr>
        <w:t>总评成绩</w:t>
      </w:r>
    </w:p>
    <w:p w:rsidR="00E82311" w:rsidRDefault="00E82311" w:rsidP="00E82311">
      <w:pPr>
        <w:jc w:val="left"/>
        <w:rPr>
          <w:sz w:val="24"/>
        </w:rPr>
      </w:pPr>
      <w:r>
        <w:rPr>
          <w:noProof/>
          <w:sz w:val="20"/>
        </w:rPr>
        <w:drawing>
          <wp:anchor distT="0" distB="0" distL="114300" distR="114300" simplePos="0" relativeHeight="251741184" behindDoc="0" locked="0" layoutInCell="1" allowOverlap="1">
            <wp:simplePos x="0" y="0"/>
            <wp:positionH relativeFrom="column">
              <wp:posOffset>0</wp:posOffset>
            </wp:positionH>
            <wp:positionV relativeFrom="paragraph">
              <wp:posOffset>8890</wp:posOffset>
            </wp:positionV>
            <wp:extent cx="4953000" cy="3209290"/>
            <wp:effectExtent l="0" t="0" r="0" b="0"/>
            <wp:wrapNone/>
            <wp:docPr id="69" name="对象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CC1988" w:rsidP="00E82311">
      <w:pPr>
        <w:jc w:val="left"/>
        <w:rPr>
          <w:sz w:val="24"/>
        </w:rPr>
      </w:pPr>
      <w:r w:rsidRPr="00CC1988">
        <w:rPr>
          <w:noProof/>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4" type="#_x0000_t75" style="position:absolute;margin-left:0;margin-top:.7pt;width:390pt;height:221.05pt;z-index:251738112">
            <v:imagedata r:id="rId84" o:title=""/>
          </v:shape>
        </w:pict>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noProof/>
          <w:sz w:val="20"/>
        </w:rPr>
        <w:drawing>
          <wp:anchor distT="0" distB="0" distL="114300" distR="114300" simplePos="0" relativeHeight="251739136" behindDoc="0" locked="0" layoutInCell="1" allowOverlap="1">
            <wp:simplePos x="0" y="0"/>
            <wp:positionH relativeFrom="column">
              <wp:posOffset>45720</wp:posOffset>
            </wp:positionH>
            <wp:positionV relativeFrom="paragraph">
              <wp:posOffset>17145</wp:posOffset>
            </wp:positionV>
            <wp:extent cx="4869180" cy="2809875"/>
            <wp:effectExtent l="0" t="0" r="0" b="0"/>
            <wp:wrapNone/>
            <wp:docPr id="67" name="对象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Pr="000C4ABD" w:rsidRDefault="00E82311" w:rsidP="00E82311">
      <w:pPr>
        <w:spacing w:line="300" w:lineRule="auto"/>
        <w:rPr>
          <w:sz w:val="24"/>
        </w:rPr>
      </w:pPr>
      <w:r>
        <w:rPr>
          <w:rFonts w:eastAsia="仿宋_GB2312" w:hint="eastAsia"/>
          <w:sz w:val="24"/>
        </w:rPr>
        <w:t>期末考试成绩</w:t>
      </w:r>
    </w:p>
    <w:p w:rsidR="00E82311" w:rsidRDefault="00E82311" w:rsidP="00E82311">
      <w:pPr>
        <w:jc w:val="left"/>
        <w:rPr>
          <w:sz w:val="24"/>
        </w:rPr>
      </w:pPr>
      <w:r>
        <w:rPr>
          <w:noProof/>
          <w:sz w:val="20"/>
        </w:rPr>
        <w:drawing>
          <wp:anchor distT="0" distB="0" distL="114300" distR="114300" simplePos="0" relativeHeight="251743232" behindDoc="0" locked="0" layoutInCell="1" allowOverlap="1">
            <wp:simplePos x="0" y="0"/>
            <wp:positionH relativeFrom="column">
              <wp:posOffset>0</wp:posOffset>
            </wp:positionH>
            <wp:positionV relativeFrom="paragraph">
              <wp:posOffset>8890</wp:posOffset>
            </wp:positionV>
            <wp:extent cx="4953000" cy="3009900"/>
            <wp:effectExtent l="0" t="0" r="0" b="0"/>
            <wp:wrapNone/>
            <wp:docPr id="71" name="对象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noProof/>
          <w:sz w:val="20"/>
        </w:rPr>
        <w:drawing>
          <wp:anchor distT="0" distB="0" distL="114300" distR="114300" simplePos="0" relativeHeight="251742208" behindDoc="0" locked="0" layoutInCell="1" allowOverlap="1">
            <wp:simplePos x="0" y="0"/>
            <wp:positionH relativeFrom="column">
              <wp:posOffset>0</wp:posOffset>
            </wp:positionH>
            <wp:positionV relativeFrom="paragraph">
              <wp:posOffset>67945</wp:posOffset>
            </wp:positionV>
            <wp:extent cx="4914900" cy="2662555"/>
            <wp:effectExtent l="0" t="0" r="0" b="0"/>
            <wp:wrapNone/>
            <wp:docPr id="70" name="对象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E82311" w:rsidRPr="00B10313"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noProof/>
          <w:sz w:val="20"/>
        </w:rPr>
        <w:drawing>
          <wp:anchor distT="0" distB="0" distL="114300" distR="114300" simplePos="0" relativeHeight="251740160" behindDoc="0" locked="0" layoutInCell="1" allowOverlap="1">
            <wp:simplePos x="0" y="0"/>
            <wp:positionH relativeFrom="column">
              <wp:posOffset>0</wp:posOffset>
            </wp:positionH>
            <wp:positionV relativeFrom="paragraph">
              <wp:posOffset>32385</wp:posOffset>
            </wp:positionV>
            <wp:extent cx="4953000" cy="3013075"/>
            <wp:effectExtent l="0" t="0" r="0" b="0"/>
            <wp:wrapNone/>
            <wp:docPr id="68" name="对象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p>
    <w:p w:rsidR="00E82311" w:rsidRDefault="00E82311" w:rsidP="00E82311">
      <w:pPr>
        <w:jc w:val="left"/>
        <w:rPr>
          <w:sz w:val="24"/>
        </w:rPr>
      </w:pPr>
      <w:r>
        <w:rPr>
          <w:rFonts w:hint="eastAsia"/>
          <w:b/>
          <w:bCs/>
          <w:sz w:val="24"/>
        </w:rPr>
        <w:t>二、总体自我评价</w:t>
      </w:r>
    </w:p>
    <w:p w:rsidR="00E82311" w:rsidRDefault="00E82311" w:rsidP="00E82311">
      <w:pPr>
        <w:spacing w:line="30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143</w:t>
      </w:r>
      <w:r>
        <w:rPr>
          <w:rFonts w:eastAsia="仿宋_GB2312" w:hint="eastAsia"/>
          <w:sz w:val="24"/>
        </w:rPr>
        <w:t>班和</w:t>
      </w:r>
      <w:r>
        <w:rPr>
          <w:rFonts w:eastAsia="仿宋_GB2312" w:hint="eastAsia"/>
          <w:sz w:val="24"/>
        </w:rPr>
        <w:t>144</w:t>
      </w:r>
      <w:r>
        <w:rPr>
          <w:rFonts w:eastAsia="仿宋_GB2312" w:hint="eastAsia"/>
          <w:sz w:val="24"/>
        </w:rPr>
        <w:t>班《证券投资学理论与实务》课程的教学任务，从学生最终的考核结果看，成绩分布总体比较理想：合格率及各分数段的比例比较适中，两个班级的综合总评成绩和综合期末成绩分布接近正态分布，均值与离散程度均在正常范围，基本能反映出学生学习本门课程的情况。总体来说，可以认为本课程教学任务完成较好。但是从学生最后的期末考核情况来看，案例分析题完成情况不佳，虽然教学过程中一再强调和练习，但是学生还是缺乏实际</w:t>
      </w:r>
      <w:r>
        <w:rPr>
          <w:rFonts w:eastAsia="仿宋_GB2312" w:hint="eastAsia"/>
          <w:sz w:val="24"/>
        </w:rPr>
        <w:lastRenderedPageBreak/>
        <w:t>操作经验，所以开设《证券投资学实训》课程也十分必要，在实训环节中要更加强调学生的实际操作能力。</w:t>
      </w:r>
    </w:p>
    <w:p w:rsidR="00E82311" w:rsidRDefault="00E82311" w:rsidP="00E82311">
      <w:pPr>
        <w:spacing w:line="300" w:lineRule="auto"/>
        <w:ind w:firstLineChars="200" w:firstLine="480"/>
        <w:rPr>
          <w:rFonts w:eastAsia="仿宋_GB2312"/>
          <w:sz w:val="24"/>
        </w:rPr>
      </w:pPr>
    </w:p>
    <w:p w:rsidR="00E82311" w:rsidRDefault="00E82311" w:rsidP="00E82311">
      <w:pPr>
        <w:jc w:val="left"/>
        <w:rPr>
          <w:sz w:val="24"/>
        </w:rPr>
      </w:pPr>
      <w:r>
        <w:rPr>
          <w:rFonts w:hint="eastAsia"/>
          <w:b/>
          <w:bCs/>
          <w:sz w:val="24"/>
        </w:rPr>
        <w:t>三、特殊教学方法或教学改革经验</w:t>
      </w:r>
    </w:p>
    <w:p w:rsidR="00E82311" w:rsidRDefault="00E82311" w:rsidP="00E82311">
      <w:pPr>
        <w:spacing w:line="300" w:lineRule="auto"/>
        <w:ind w:firstLineChars="200" w:firstLine="480"/>
        <w:rPr>
          <w:rFonts w:eastAsia="仿宋_GB2312"/>
          <w:sz w:val="24"/>
        </w:rPr>
      </w:pPr>
      <w:r>
        <w:rPr>
          <w:rFonts w:eastAsia="仿宋_GB2312" w:hint="eastAsia"/>
          <w:sz w:val="24"/>
        </w:rPr>
        <w:t>考虑到《证券投资学理论与实务》课程的理论性和合作性，除了正常的上课教学，布置和评讲作业，课堂答疑，网络答疑等方法之外，授课教师采用了两个适应本课程的特殊教学方法：资讯讨论和模拟炒股。</w:t>
      </w:r>
    </w:p>
    <w:p w:rsidR="00E82311" w:rsidRDefault="00E82311" w:rsidP="00E82311">
      <w:pPr>
        <w:spacing w:line="300" w:lineRule="auto"/>
        <w:ind w:firstLineChars="200" w:firstLine="480"/>
        <w:rPr>
          <w:rFonts w:eastAsia="仿宋_GB2312"/>
          <w:sz w:val="24"/>
        </w:rPr>
      </w:pPr>
      <w:r>
        <w:rPr>
          <w:rFonts w:eastAsia="仿宋_GB2312" w:hint="eastAsia"/>
          <w:sz w:val="24"/>
        </w:rPr>
        <w:t>证券投资操作需要学生养成一个及时关注基本面信息的习惯，在每次课堂教学之前布置学生从网络、报纸等媒体获取大量的相关的信息，并从其中挑选一些重要的对盘面、板块或者个股有重大影响的资讯，到课堂上来进行汇报和讨论，然后再由授课教师进行补充和评述。在这个过程中，既能帮助学生养成良好的关注信息的习惯，又能够锻炼学生的沟通能力，还能够鼓励学生都能参与到教学过程中。本次资讯讨论首次采用了分组讨论计分的方式，相比以往来说，学生的参与积极性要更高。</w:t>
      </w:r>
    </w:p>
    <w:p w:rsidR="00E82311" w:rsidRDefault="00E82311" w:rsidP="00E82311">
      <w:pPr>
        <w:spacing w:line="300" w:lineRule="auto"/>
        <w:ind w:firstLineChars="200" w:firstLine="480"/>
        <w:rPr>
          <w:rFonts w:eastAsia="仿宋_GB2312"/>
          <w:sz w:val="24"/>
        </w:rPr>
      </w:pPr>
      <w:r>
        <w:rPr>
          <w:rFonts w:eastAsia="仿宋_GB2312" w:hint="eastAsia"/>
          <w:sz w:val="24"/>
        </w:rPr>
        <w:t>考虑到本门课程的实战性比较强，为了增加学生的实际操作能力，并激发学生对本门课程学习的兴趣，授课教师在同花</w:t>
      </w:r>
      <w:proofErr w:type="gramStart"/>
      <w:r>
        <w:rPr>
          <w:rFonts w:eastAsia="仿宋_GB2312" w:hint="eastAsia"/>
          <w:sz w:val="24"/>
        </w:rPr>
        <w:t>顺金融</w:t>
      </w:r>
      <w:proofErr w:type="gramEnd"/>
      <w:r>
        <w:rPr>
          <w:rFonts w:eastAsia="仿宋_GB2312" w:hint="eastAsia"/>
          <w:sz w:val="24"/>
        </w:rPr>
        <w:t>实验室中开设了浙江树人大学财务管理</w:t>
      </w:r>
      <w:r>
        <w:rPr>
          <w:rFonts w:eastAsia="仿宋_GB2312" w:hint="eastAsia"/>
          <w:sz w:val="24"/>
        </w:rPr>
        <w:t>143</w:t>
      </w:r>
      <w:r>
        <w:rPr>
          <w:rFonts w:eastAsia="仿宋_GB2312" w:hint="eastAsia"/>
          <w:sz w:val="24"/>
        </w:rPr>
        <w:t>、</w:t>
      </w:r>
      <w:r>
        <w:rPr>
          <w:rFonts w:eastAsia="仿宋_GB2312" w:hint="eastAsia"/>
          <w:sz w:val="24"/>
        </w:rPr>
        <w:t>144</w:t>
      </w:r>
      <w:r>
        <w:rPr>
          <w:rFonts w:eastAsia="仿宋_GB2312" w:hint="eastAsia"/>
          <w:sz w:val="24"/>
        </w:rPr>
        <w:t>模拟炒股大赛，成绩每月更新一次，共两轮，在后半学期的实</w:t>
      </w:r>
      <w:proofErr w:type="gramStart"/>
      <w:r>
        <w:rPr>
          <w:rFonts w:eastAsia="仿宋_GB2312" w:hint="eastAsia"/>
          <w:sz w:val="24"/>
        </w:rPr>
        <w:t>训过程</w:t>
      </w:r>
      <w:proofErr w:type="gramEnd"/>
      <w:r>
        <w:rPr>
          <w:rFonts w:eastAsia="仿宋_GB2312" w:hint="eastAsia"/>
          <w:sz w:val="24"/>
        </w:rPr>
        <w:t>中开设第三轮，并将大赛成绩计入课程成绩。同时，还鼓励和组织学生参加浙江省大学生证券投资竞赛和浙江省投资理财技能大赛，其中本班同学</w:t>
      </w:r>
      <w:proofErr w:type="gramStart"/>
      <w:r>
        <w:rPr>
          <w:rFonts w:eastAsia="仿宋_GB2312" w:hint="eastAsia"/>
          <w:sz w:val="24"/>
        </w:rPr>
        <w:t>获得省甲二等奖</w:t>
      </w:r>
      <w:proofErr w:type="gramEnd"/>
      <w:r>
        <w:rPr>
          <w:rFonts w:eastAsia="仿宋_GB2312" w:hint="eastAsia"/>
          <w:sz w:val="24"/>
        </w:rPr>
        <w:t>、三等奖若干项。这种方法极大地激发学生学习本门课程的积极性，很多学生在这个过程中学会去关注基本面，研究技术指标和图形，曾有学生在和我沟通时还告诉我，“以前我们会宿舍第一时间打开</w:t>
      </w:r>
      <w:r>
        <w:rPr>
          <w:rFonts w:eastAsia="仿宋_GB2312" w:hint="eastAsia"/>
          <w:sz w:val="24"/>
        </w:rPr>
        <w:t>QQ</w:t>
      </w:r>
      <w:r>
        <w:rPr>
          <w:rFonts w:eastAsia="仿宋_GB2312" w:hint="eastAsia"/>
          <w:sz w:val="24"/>
        </w:rPr>
        <w:t>，自从开设了大赛后，我们回宿舍第一时间就打开同花顺软件。”说明这种方法在本门课程中还是起到了一定的促进作用。</w:t>
      </w:r>
    </w:p>
    <w:p w:rsidR="00E82311" w:rsidRDefault="00E82311" w:rsidP="00E82311">
      <w:pPr>
        <w:spacing w:line="300" w:lineRule="auto"/>
        <w:ind w:firstLineChars="200" w:firstLine="480"/>
        <w:rPr>
          <w:rFonts w:eastAsia="仿宋_GB2312"/>
          <w:sz w:val="24"/>
        </w:rPr>
      </w:pPr>
    </w:p>
    <w:p w:rsidR="00E82311" w:rsidRDefault="00E82311" w:rsidP="00E82311">
      <w:pPr>
        <w:jc w:val="left"/>
        <w:rPr>
          <w:sz w:val="24"/>
        </w:rPr>
      </w:pPr>
      <w:r>
        <w:rPr>
          <w:rFonts w:hint="eastAsia"/>
          <w:b/>
          <w:bCs/>
          <w:sz w:val="24"/>
        </w:rPr>
        <w:t>四、遇到的问题及改进设想</w:t>
      </w:r>
    </w:p>
    <w:p w:rsidR="00E82311" w:rsidRDefault="00E82311" w:rsidP="00E82311">
      <w:pPr>
        <w:spacing w:line="300" w:lineRule="auto"/>
        <w:ind w:firstLineChars="200" w:firstLine="480"/>
        <w:rPr>
          <w:rFonts w:eastAsia="仿宋_GB2312"/>
          <w:sz w:val="24"/>
        </w:rPr>
      </w:pPr>
      <w:r>
        <w:rPr>
          <w:rFonts w:eastAsia="仿宋_GB2312" w:hint="eastAsia"/>
          <w:sz w:val="24"/>
        </w:rPr>
        <w:t>本学期遇到的主要问题是由于受到课时和实践资源的限制，实践教学环节还不够。</w:t>
      </w:r>
    </w:p>
    <w:p w:rsidR="00E82311" w:rsidRDefault="00E82311" w:rsidP="00E82311">
      <w:pPr>
        <w:spacing w:line="300" w:lineRule="auto"/>
        <w:ind w:firstLineChars="200" w:firstLine="480"/>
        <w:rPr>
          <w:rFonts w:eastAsia="仿宋_GB2312"/>
          <w:sz w:val="24"/>
        </w:rPr>
      </w:pPr>
      <w:r>
        <w:rPr>
          <w:rFonts w:eastAsia="仿宋_GB2312" w:hint="eastAsia"/>
          <w:sz w:val="24"/>
        </w:rPr>
        <w:t>今后一方面，设想加强实践教学环节，培养学生的分析能力。实践教学是《证券投资学理论与实务》课程学习中的重要手段，通过实践环节的演练，可加深学生对基础理论、专业知识的理解以及理论与实践相结合的切身体会，克服理论讲解中的空洞与枯燥，培养学生独立分析、应对、解决各种错综复杂问题的能力。另一方面，还要对课堂资讯汇报与讨论部分的权重进行适当的提高，授课过程中要不断引导学生主动地进行讨论，最大程度发挥学生在课堂的主体地位。</w:t>
      </w:r>
    </w:p>
    <w:p w:rsidR="00E82311" w:rsidRDefault="00E82311" w:rsidP="00E82311">
      <w:pPr>
        <w:spacing w:line="300" w:lineRule="auto"/>
        <w:ind w:firstLineChars="200" w:firstLine="480"/>
        <w:rPr>
          <w:rFonts w:eastAsia="仿宋_GB2312"/>
          <w:sz w:val="24"/>
        </w:rPr>
      </w:pPr>
    </w:p>
    <w:p w:rsidR="00FA1679" w:rsidRDefault="00FA1679" w:rsidP="00FA1679">
      <w:pPr>
        <w:spacing w:line="300" w:lineRule="auto"/>
        <w:jc w:val="center"/>
        <w:rPr>
          <w:b/>
          <w:bCs/>
          <w:sz w:val="28"/>
        </w:rPr>
      </w:pPr>
      <w:r>
        <w:rPr>
          <w:b/>
          <w:bCs/>
          <w:sz w:val="28"/>
        </w:rPr>
        <w:lastRenderedPageBreak/>
        <w:t>20</w:t>
      </w:r>
      <w:r>
        <w:rPr>
          <w:rFonts w:hint="eastAsia"/>
          <w:b/>
          <w:bCs/>
          <w:sz w:val="28"/>
        </w:rPr>
        <w:t>17</w:t>
      </w:r>
      <w:r>
        <w:rPr>
          <w:b/>
          <w:bCs/>
          <w:sz w:val="28"/>
        </w:rPr>
        <w:t>-20</w:t>
      </w:r>
      <w:r>
        <w:rPr>
          <w:rFonts w:hint="eastAsia"/>
          <w:b/>
          <w:bCs/>
          <w:sz w:val="28"/>
        </w:rPr>
        <w:t>18</w:t>
      </w:r>
      <w:r>
        <w:rPr>
          <w:rFonts w:hint="eastAsia"/>
          <w:b/>
          <w:bCs/>
          <w:sz w:val="28"/>
        </w:rPr>
        <w:t>学年第一学期</w:t>
      </w:r>
    </w:p>
    <w:p w:rsidR="00FA1679" w:rsidRDefault="00FA1679" w:rsidP="00FA1679">
      <w:pPr>
        <w:spacing w:line="300" w:lineRule="auto"/>
        <w:jc w:val="center"/>
        <w:rPr>
          <w:b/>
          <w:bCs/>
          <w:sz w:val="44"/>
        </w:rPr>
      </w:pPr>
      <w:r>
        <w:rPr>
          <w:rFonts w:hint="eastAsia"/>
          <w:b/>
          <w:bCs/>
          <w:sz w:val="44"/>
        </w:rPr>
        <w:t>课程教学小结</w:t>
      </w:r>
    </w:p>
    <w:tbl>
      <w:tblPr>
        <w:tblW w:w="0" w:type="auto"/>
        <w:tblInd w:w="108" w:type="dxa"/>
        <w:tblBorders>
          <w:top w:val="double" w:sz="4" w:space="0" w:color="auto"/>
          <w:left w:val="double" w:sz="4" w:space="0" w:color="auto"/>
          <w:bottom w:val="double" w:sz="4" w:space="0" w:color="auto"/>
          <w:right w:val="double" w:sz="4" w:space="0" w:color="auto"/>
        </w:tblBorders>
        <w:tblLook w:val="0000"/>
      </w:tblPr>
      <w:tblGrid>
        <w:gridCol w:w="1080"/>
        <w:gridCol w:w="1620"/>
        <w:gridCol w:w="1080"/>
        <w:gridCol w:w="2520"/>
        <w:gridCol w:w="1080"/>
        <w:gridCol w:w="900"/>
      </w:tblGrid>
      <w:tr w:rsidR="00FA1679" w:rsidTr="0074168E">
        <w:trPr>
          <w:trHeight w:val="450"/>
        </w:trPr>
        <w:tc>
          <w:tcPr>
            <w:tcW w:w="1080" w:type="dxa"/>
            <w:tcBorders>
              <w:top w:val="double" w:sz="4" w:space="0" w:color="auto"/>
              <w:left w:val="double" w:sz="4" w:space="0" w:color="auto"/>
              <w:bottom w:val="single" w:sz="4" w:space="0" w:color="auto"/>
              <w:right w:val="single" w:sz="4" w:space="0" w:color="auto"/>
            </w:tcBorders>
            <w:vAlign w:val="center"/>
          </w:tcPr>
          <w:p w:rsidR="00FA1679" w:rsidRDefault="00FA1679" w:rsidP="0074168E">
            <w:pPr>
              <w:spacing w:line="300" w:lineRule="auto"/>
              <w:jc w:val="center"/>
              <w:rPr>
                <w:b/>
                <w:bCs/>
                <w:sz w:val="24"/>
              </w:rPr>
            </w:pPr>
            <w:r>
              <w:rPr>
                <w:rFonts w:hint="eastAsia"/>
                <w:b/>
                <w:bCs/>
                <w:sz w:val="24"/>
              </w:rPr>
              <w:t>教　师</w:t>
            </w:r>
          </w:p>
        </w:tc>
        <w:tc>
          <w:tcPr>
            <w:tcW w:w="1620" w:type="dxa"/>
            <w:tcBorders>
              <w:top w:val="double" w:sz="4" w:space="0" w:color="auto"/>
              <w:left w:val="single" w:sz="4" w:space="0" w:color="auto"/>
              <w:bottom w:val="single" w:sz="4" w:space="0" w:color="auto"/>
              <w:right w:val="single" w:sz="4" w:space="0" w:color="auto"/>
            </w:tcBorders>
            <w:vAlign w:val="center"/>
          </w:tcPr>
          <w:p w:rsidR="00FA1679" w:rsidRDefault="00FA1679" w:rsidP="0074168E">
            <w:pPr>
              <w:spacing w:line="300" w:lineRule="auto"/>
              <w:jc w:val="center"/>
              <w:rPr>
                <w:rFonts w:eastAsia="仿宋_GB2312"/>
                <w:sz w:val="24"/>
              </w:rPr>
            </w:pPr>
            <w:r>
              <w:rPr>
                <w:rFonts w:eastAsia="仿宋_GB2312" w:hint="eastAsia"/>
                <w:sz w:val="24"/>
              </w:rPr>
              <w:t>吴福喜</w:t>
            </w:r>
          </w:p>
        </w:tc>
        <w:tc>
          <w:tcPr>
            <w:tcW w:w="1080" w:type="dxa"/>
            <w:tcBorders>
              <w:top w:val="double" w:sz="4" w:space="0" w:color="auto"/>
              <w:left w:val="single" w:sz="4" w:space="0" w:color="auto"/>
              <w:bottom w:val="single" w:sz="4" w:space="0" w:color="auto"/>
              <w:right w:val="single" w:sz="4" w:space="0" w:color="auto"/>
            </w:tcBorders>
            <w:vAlign w:val="center"/>
          </w:tcPr>
          <w:p w:rsidR="00FA1679" w:rsidRDefault="00FA1679" w:rsidP="0074168E">
            <w:pPr>
              <w:spacing w:line="300" w:lineRule="auto"/>
              <w:jc w:val="center"/>
              <w:rPr>
                <w:b/>
                <w:bCs/>
                <w:sz w:val="24"/>
              </w:rPr>
            </w:pPr>
            <w:r>
              <w:rPr>
                <w:rFonts w:hint="eastAsia"/>
                <w:b/>
                <w:bCs/>
                <w:sz w:val="24"/>
              </w:rPr>
              <w:t>班　级</w:t>
            </w:r>
          </w:p>
        </w:tc>
        <w:tc>
          <w:tcPr>
            <w:tcW w:w="4500" w:type="dxa"/>
            <w:gridSpan w:val="3"/>
            <w:tcBorders>
              <w:top w:val="double" w:sz="4" w:space="0" w:color="auto"/>
              <w:left w:val="single" w:sz="4" w:space="0" w:color="auto"/>
              <w:bottom w:val="single" w:sz="4" w:space="0" w:color="auto"/>
              <w:right w:val="double" w:sz="4" w:space="0" w:color="auto"/>
            </w:tcBorders>
            <w:vAlign w:val="center"/>
          </w:tcPr>
          <w:p w:rsidR="00FA1679" w:rsidRPr="008D3B42" w:rsidRDefault="00FA1679" w:rsidP="0074168E">
            <w:pPr>
              <w:spacing w:line="300" w:lineRule="auto"/>
              <w:jc w:val="center"/>
              <w:rPr>
                <w:rFonts w:eastAsia="仿宋_GB2312"/>
                <w:sz w:val="24"/>
              </w:rPr>
            </w:pPr>
            <w:r>
              <w:rPr>
                <w:rFonts w:eastAsia="仿宋_GB2312" w:hint="eastAsia"/>
                <w:sz w:val="24"/>
              </w:rPr>
              <w:t>财务管理</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w:t>
            </w:r>
          </w:p>
        </w:tc>
      </w:tr>
      <w:tr w:rsidR="00FA1679" w:rsidTr="0074168E">
        <w:trPr>
          <w:trHeight w:val="480"/>
        </w:trPr>
        <w:tc>
          <w:tcPr>
            <w:tcW w:w="1080" w:type="dxa"/>
            <w:tcBorders>
              <w:top w:val="single" w:sz="4" w:space="0" w:color="auto"/>
              <w:left w:val="double" w:sz="4" w:space="0" w:color="auto"/>
              <w:bottom w:val="double" w:sz="4" w:space="0" w:color="auto"/>
              <w:right w:val="single" w:sz="4" w:space="0" w:color="auto"/>
            </w:tcBorders>
            <w:vAlign w:val="center"/>
          </w:tcPr>
          <w:p w:rsidR="00FA1679" w:rsidRDefault="00FA1679" w:rsidP="0074168E">
            <w:pPr>
              <w:spacing w:line="300" w:lineRule="auto"/>
              <w:jc w:val="center"/>
              <w:rPr>
                <w:b/>
                <w:bCs/>
                <w:sz w:val="24"/>
              </w:rPr>
            </w:pPr>
            <w:r>
              <w:rPr>
                <w:rFonts w:hint="eastAsia"/>
                <w:b/>
                <w:bCs/>
                <w:sz w:val="24"/>
              </w:rPr>
              <w:t>职　称</w:t>
            </w:r>
          </w:p>
        </w:tc>
        <w:tc>
          <w:tcPr>
            <w:tcW w:w="1620" w:type="dxa"/>
            <w:tcBorders>
              <w:top w:val="single" w:sz="4" w:space="0" w:color="auto"/>
              <w:left w:val="single" w:sz="4" w:space="0" w:color="auto"/>
              <w:bottom w:val="double" w:sz="4" w:space="0" w:color="auto"/>
              <w:right w:val="single" w:sz="4" w:space="0" w:color="auto"/>
            </w:tcBorders>
            <w:vAlign w:val="center"/>
          </w:tcPr>
          <w:p w:rsidR="00FA1679" w:rsidRDefault="00FA1679" w:rsidP="0074168E">
            <w:pPr>
              <w:spacing w:line="300" w:lineRule="auto"/>
              <w:jc w:val="center"/>
              <w:rPr>
                <w:rFonts w:eastAsia="仿宋_GB2312"/>
                <w:sz w:val="24"/>
              </w:rPr>
            </w:pPr>
            <w:r>
              <w:rPr>
                <w:rFonts w:eastAsia="仿宋_GB2312" w:hint="eastAsia"/>
                <w:sz w:val="24"/>
              </w:rPr>
              <w:t>教师</w:t>
            </w:r>
          </w:p>
        </w:tc>
        <w:tc>
          <w:tcPr>
            <w:tcW w:w="1080" w:type="dxa"/>
            <w:tcBorders>
              <w:top w:val="single" w:sz="4" w:space="0" w:color="auto"/>
              <w:left w:val="single" w:sz="4" w:space="0" w:color="auto"/>
              <w:bottom w:val="double" w:sz="4" w:space="0" w:color="auto"/>
              <w:right w:val="single" w:sz="4" w:space="0" w:color="auto"/>
            </w:tcBorders>
            <w:vAlign w:val="center"/>
          </w:tcPr>
          <w:p w:rsidR="00FA1679" w:rsidRDefault="00FA1679" w:rsidP="0074168E">
            <w:pPr>
              <w:spacing w:line="300" w:lineRule="auto"/>
              <w:jc w:val="center"/>
              <w:rPr>
                <w:b/>
                <w:bCs/>
                <w:sz w:val="24"/>
              </w:rPr>
            </w:pPr>
            <w:r>
              <w:rPr>
                <w:rFonts w:hint="eastAsia"/>
                <w:b/>
                <w:bCs/>
                <w:sz w:val="24"/>
              </w:rPr>
              <w:t>课　程</w:t>
            </w:r>
          </w:p>
        </w:tc>
        <w:tc>
          <w:tcPr>
            <w:tcW w:w="2520" w:type="dxa"/>
            <w:tcBorders>
              <w:top w:val="single" w:sz="4" w:space="0" w:color="auto"/>
              <w:left w:val="single" w:sz="4" w:space="0" w:color="auto"/>
              <w:bottom w:val="double" w:sz="4" w:space="0" w:color="auto"/>
              <w:right w:val="single" w:sz="4" w:space="0" w:color="auto"/>
            </w:tcBorders>
            <w:vAlign w:val="center"/>
          </w:tcPr>
          <w:p w:rsidR="00FA1679" w:rsidRDefault="00FA1679" w:rsidP="0074168E">
            <w:pPr>
              <w:spacing w:line="300" w:lineRule="auto"/>
              <w:jc w:val="center"/>
              <w:rPr>
                <w:b/>
                <w:bCs/>
                <w:sz w:val="24"/>
              </w:rPr>
            </w:pPr>
            <w:r>
              <w:rPr>
                <w:rFonts w:eastAsia="仿宋_GB2312" w:hint="eastAsia"/>
                <w:sz w:val="24"/>
              </w:rPr>
              <w:t>企业税收实务</w:t>
            </w:r>
          </w:p>
        </w:tc>
        <w:tc>
          <w:tcPr>
            <w:tcW w:w="1080" w:type="dxa"/>
            <w:tcBorders>
              <w:top w:val="single" w:sz="4" w:space="0" w:color="auto"/>
              <w:left w:val="single" w:sz="4" w:space="0" w:color="auto"/>
              <w:bottom w:val="double" w:sz="4" w:space="0" w:color="auto"/>
              <w:right w:val="single" w:sz="4" w:space="0" w:color="auto"/>
            </w:tcBorders>
            <w:vAlign w:val="center"/>
          </w:tcPr>
          <w:p w:rsidR="00FA1679" w:rsidRDefault="00FA1679" w:rsidP="0074168E">
            <w:pPr>
              <w:spacing w:line="300" w:lineRule="auto"/>
              <w:jc w:val="center"/>
              <w:rPr>
                <w:b/>
                <w:bCs/>
                <w:sz w:val="24"/>
              </w:rPr>
            </w:pPr>
            <w:r>
              <w:rPr>
                <w:rFonts w:hint="eastAsia"/>
                <w:b/>
                <w:bCs/>
                <w:sz w:val="24"/>
              </w:rPr>
              <w:t>课　时</w:t>
            </w:r>
          </w:p>
        </w:tc>
        <w:tc>
          <w:tcPr>
            <w:tcW w:w="900" w:type="dxa"/>
            <w:tcBorders>
              <w:top w:val="single" w:sz="4" w:space="0" w:color="auto"/>
              <w:left w:val="single" w:sz="4" w:space="0" w:color="auto"/>
              <w:bottom w:val="double" w:sz="4" w:space="0" w:color="auto"/>
              <w:right w:val="double" w:sz="4" w:space="0" w:color="auto"/>
            </w:tcBorders>
            <w:vAlign w:val="center"/>
          </w:tcPr>
          <w:p w:rsidR="00FA1679" w:rsidRDefault="00FA1679" w:rsidP="0074168E">
            <w:pPr>
              <w:spacing w:line="300" w:lineRule="auto"/>
              <w:jc w:val="center"/>
              <w:rPr>
                <w:sz w:val="24"/>
              </w:rPr>
            </w:pPr>
            <w:r>
              <w:rPr>
                <w:rFonts w:hint="eastAsia"/>
                <w:sz w:val="24"/>
              </w:rPr>
              <w:t>64</w:t>
            </w:r>
          </w:p>
        </w:tc>
      </w:tr>
    </w:tbl>
    <w:p w:rsidR="00FA1679" w:rsidRDefault="00FA1679" w:rsidP="00FA1679">
      <w:pPr>
        <w:spacing w:line="300" w:lineRule="auto"/>
        <w:rPr>
          <w:b/>
          <w:bCs/>
          <w:sz w:val="24"/>
        </w:rPr>
      </w:pPr>
      <w:r>
        <w:rPr>
          <w:rFonts w:hint="eastAsia"/>
          <w:b/>
          <w:bCs/>
          <w:sz w:val="24"/>
        </w:rPr>
        <w:t>一、成绩分布</w:t>
      </w:r>
    </w:p>
    <w:p w:rsidR="00FA1679" w:rsidRPr="00D44AFB" w:rsidRDefault="00FA1679" w:rsidP="00FA1679">
      <w:pPr>
        <w:ind w:firstLineChars="50" w:firstLine="120"/>
        <w:jc w:val="left"/>
        <w:rPr>
          <w:rFonts w:eastAsia="仿宋_GB2312"/>
          <w:color w:val="000000"/>
          <w:sz w:val="24"/>
        </w:rPr>
      </w:pPr>
      <w:r w:rsidRPr="00D44AFB">
        <w:rPr>
          <w:rFonts w:eastAsia="仿宋_GB2312" w:hint="eastAsia"/>
          <w:color w:val="000000"/>
          <w:sz w:val="24"/>
        </w:rPr>
        <w:t>（一）总评成绩</w:t>
      </w:r>
    </w:p>
    <w:p w:rsidR="00FA1679" w:rsidRPr="00D44AFB" w:rsidRDefault="00FA1679" w:rsidP="00FA1679">
      <w:pPr>
        <w:ind w:firstLineChars="50" w:firstLine="120"/>
        <w:jc w:val="left"/>
        <w:rPr>
          <w:rFonts w:eastAsia="仿宋_GB2312"/>
          <w:color w:val="000000"/>
          <w:sz w:val="24"/>
        </w:rPr>
      </w:pPr>
      <w:r w:rsidRPr="00D44AFB">
        <w:rPr>
          <w:rFonts w:eastAsia="仿宋_GB2312"/>
          <w:color w:val="000000"/>
          <w:sz w:val="24"/>
        </w:rPr>
        <w:t>1.</w:t>
      </w:r>
      <w:r w:rsidRPr="00D44AFB">
        <w:rPr>
          <w:rFonts w:eastAsia="仿宋_GB2312" w:hint="eastAsia"/>
          <w:color w:val="000000"/>
          <w:sz w:val="24"/>
        </w:rPr>
        <w:t>财务管理</w:t>
      </w:r>
      <w:r>
        <w:rPr>
          <w:rFonts w:eastAsia="仿宋_GB2312"/>
          <w:color w:val="000000"/>
          <w:sz w:val="24"/>
        </w:rPr>
        <w:t>1</w:t>
      </w:r>
      <w:r>
        <w:rPr>
          <w:rFonts w:eastAsia="仿宋_GB2312" w:hint="eastAsia"/>
          <w:color w:val="000000"/>
          <w:sz w:val="24"/>
        </w:rPr>
        <w:t>61</w:t>
      </w:r>
      <w:r w:rsidRPr="00D44AFB">
        <w:rPr>
          <w:rFonts w:eastAsia="仿宋_GB2312" w:hint="eastAsia"/>
          <w:color w:val="000000"/>
          <w:sz w:val="24"/>
        </w:rPr>
        <w:t>班总评成绩</w:t>
      </w:r>
    </w:p>
    <w:p w:rsidR="00FA1679" w:rsidRPr="00D44AFB" w:rsidRDefault="00FA1679" w:rsidP="00FA1679">
      <w:pPr>
        <w:ind w:firstLineChars="50" w:firstLine="120"/>
        <w:jc w:val="left"/>
        <w:rPr>
          <w:rFonts w:eastAsia="仿宋_GB2312"/>
          <w:color w:val="000000"/>
          <w:sz w:val="24"/>
        </w:rPr>
      </w:pPr>
      <w:r w:rsidRPr="00D44AFB">
        <w:rPr>
          <w:bCs/>
          <w:color w:val="000000"/>
          <w:sz w:val="24"/>
        </w:rPr>
        <w:t xml:space="preserve">                    </w:t>
      </w:r>
      <w:r w:rsidRPr="00D44AFB">
        <w:rPr>
          <w:rFonts w:ascii="宋体" w:hAnsi="宋体" w:cs="宋体" w:hint="eastAsia"/>
          <w:color w:val="000000"/>
          <w:kern w:val="0"/>
          <w:sz w:val="20"/>
          <w:szCs w:val="20"/>
        </w:rPr>
        <w:t xml:space="preserve">                                                </w:t>
      </w:r>
      <w:r w:rsidRPr="00D44AFB">
        <w:rPr>
          <w:rFonts w:eastAsia="仿宋_GB2312" w:hint="eastAsia"/>
          <w:color w:val="000000"/>
          <w:sz w:val="24"/>
        </w:rPr>
        <w:t>单位：人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231"/>
        <w:gridCol w:w="1230"/>
        <w:gridCol w:w="1230"/>
        <w:gridCol w:w="1230"/>
        <w:gridCol w:w="1731"/>
      </w:tblGrid>
      <w:tr w:rsidR="00FA1679" w:rsidRPr="00D44AFB" w:rsidTr="0074168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实考</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优秀</w:t>
            </w:r>
            <w:r w:rsidRPr="00D44AFB">
              <w:rPr>
                <w:rFonts w:eastAsia="仿宋_GB2312"/>
                <w:color w:val="000000"/>
                <w:sz w:val="24"/>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良好</w:t>
            </w:r>
            <w:r w:rsidRPr="00D44AFB">
              <w:rPr>
                <w:rFonts w:eastAsia="仿宋_GB2312"/>
                <w:color w:val="000000"/>
                <w:sz w:val="24"/>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中等</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及格</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不及格</w:t>
            </w:r>
          </w:p>
        </w:tc>
      </w:tr>
      <w:tr w:rsidR="00FA1679" w:rsidRPr="00D44AFB" w:rsidTr="0074168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Pr>
                <w:rFonts w:eastAsia="仿宋_GB2312" w:hint="eastAsia"/>
                <w:color w:val="000000"/>
                <w:sz w:val="24"/>
              </w:rPr>
              <w:t>51</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Pr>
                <w:rFonts w:eastAsia="仿宋_GB2312" w:hint="eastAsia"/>
                <w:color w:val="000000"/>
                <w:sz w:val="24"/>
              </w:rPr>
              <w:t>8</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Pr>
                <w:rFonts w:eastAsia="仿宋_GB2312" w:hint="eastAsia"/>
                <w:color w:val="000000"/>
                <w:sz w:val="24"/>
              </w:rPr>
              <w:t>17</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Pr>
                <w:rFonts w:eastAsia="仿宋_GB2312" w:hint="eastAsia"/>
                <w:color w:val="000000"/>
                <w:sz w:val="24"/>
              </w:rPr>
              <w:t>7</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Pr>
                <w:rFonts w:eastAsia="仿宋_GB2312" w:hint="eastAsia"/>
                <w:color w:val="000000"/>
                <w:sz w:val="24"/>
              </w:rPr>
              <w:t>9</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color w:val="000000"/>
                <w:sz w:val="24"/>
              </w:rPr>
              <w:t>2</w:t>
            </w:r>
          </w:p>
        </w:tc>
      </w:tr>
    </w:tbl>
    <w:p w:rsidR="00FA1679" w:rsidRPr="00D44AFB" w:rsidRDefault="00FA1679" w:rsidP="00FA1679">
      <w:pPr>
        <w:ind w:firstLineChars="50" w:firstLine="120"/>
        <w:jc w:val="left"/>
        <w:rPr>
          <w:rFonts w:eastAsia="仿宋_GB2312"/>
          <w:color w:val="000000"/>
          <w:sz w:val="24"/>
        </w:rPr>
      </w:pPr>
      <w:r w:rsidRPr="00D44AFB">
        <w:rPr>
          <w:rFonts w:eastAsia="仿宋_GB2312" w:hint="eastAsia"/>
          <w:color w:val="000000"/>
          <w:sz w:val="24"/>
        </w:rPr>
        <w:t>该班总评成绩如上表，总评平均分：</w:t>
      </w:r>
      <w:r w:rsidRPr="00D44AFB">
        <w:rPr>
          <w:rFonts w:eastAsia="仿宋_GB2312"/>
          <w:color w:val="000000"/>
          <w:sz w:val="24"/>
        </w:rPr>
        <w:t xml:space="preserve"> 7</w:t>
      </w:r>
      <w:r>
        <w:rPr>
          <w:rFonts w:eastAsia="仿宋_GB2312" w:hint="eastAsia"/>
          <w:color w:val="000000"/>
          <w:sz w:val="24"/>
        </w:rPr>
        <w:t>9</w:t>
      </w:r>
      <w:r w:rsidRPr="00D44AFB">
        <w:rPr>
          <w:rFonts w:eastAsia="仿宋_GB2312"/>
          <w:color w:val="000000"/>
          <w:sz w:val="24"/>
        </w:rPr>
        <w:t>.</w:t>
      </w:r>
      <w:r>
        <w:rPr>
          <w:rFonts w:eastAsia="仿宋_GB2312" w:hint="eastAsia"/>
          <w:color w:val="000000"/>
          <w:sz w:val="24"/>
        </w:rPr>
        <w:t>93</w:t>
      </w:r>
      <w:r w:rsidRPr="00D44AFB">
        <w:rPr>
          <w:rFonts w:eastAsia="仿宋_GB2312" w:hint="eastAsia"/>
          <w:color w:val="000000"/>
          <w:sz w:val="24"/>
        </w:rPr>
        <w:t>分。</w:t>
      </w:r>
    </w:p>
    <w:p w:rsidR="00FA1679" w:rsidRPr="00D44AFB" w:rsidRDefault="00FA1679" w:rsidP="00FA1679">
      <w:pPr>
        <w:ind w:firstLineChars="50" w:firstLine="120"/>
        <w:jc w:val="left"/>
        <w:rPr>
          <w:rFonts w:eastAsia="仿宋_GB2312"/>
          <w:color w:val="000000"/>
          <w:sz w:val="24"/>
        </w:rPr>
      </w:pPr>
      <w:r w:rsidRPr="00D44AFB">
        <w:rPr>
          <w:rFonts w:eastAsia="仿宋_GB2312"/>
          <w:color w:val="000000"/>
          <w:sz w:val="24"/>
        </w:rPr>
        <w:t>2.</w:t>
      </w:r>
      <w:r w:rsidRPr="00D44AFB">
        <w:rPr>
          <w:rFonts w:eastAsia="仿宋_GB2312" w:hint="eastAsia"/>
          <w:color w:val="000000"/>
          <w:sz w:val="24"/>
        </w:rPr>
        <w:t>财务管理</w:t>
      </w:r>
      <w:r>
        <w:rPr>
          <w:rFonts w:eastAsia="仿宋_GB2312"/>
          <w:color w:val="000000"/>
          <w:sz w:val="24"/>
        </w:rPr>
        <w:t>1</w:t>
      </w:r>
      <w:r>
        <w:rPr>
          <w:rFonts w:eastAsia="仿宋_GB2312" w:hint="eastAsia"/>
          <w:color w:val="000000"/>
          <w:sz w:val="24"/>
        </w:rPr>
        <w:t>62</w:t>
      </w:r>
      <w:r w:rsidRPr="00D44AFB">
        <w:rPr>
          <w:rFonts w:eastAsia="仿宋_GB2312" w:hint="eastAsia"/>
          <w:color w:val="000000"/>
          <w:sz w:val="24"/>
        </w:rPr>
        <w:t>班总评成绩</w:t>
      </w:r>
    </w:p>
    <w:p w:rsidR="00FA1679" w:rsidRPr="00D44AFB" w:rsidRDefault="00FA1679" w:rsidP="00FA1679">
      <w:pPr>
        <w:ind w:firstLineChars="50" w:firstLine="120"/>
        <w:jc w:val="left"/>
        <w:rPr>
          <w:rFonts w:eastAsia="仿宋_GB2312"/>
          <w:color w:val="000000"/>
          <w:sz w:val="24"/>
        </w:rPr>
      </w:pPr>
      <w:r w:rsidRPr="00D44AFB">
        <w:rPr>
          <w:bCs/>
          <w:color w:val="000000"/>
          <w:sz w:val="24"/>
        </w:rPr>
        <w:t xml:space="preserve">                    </w:t>
      </w:r>
      <w:r w:rsidRPr="00D44AFB">
        <w:rPr>
          <w:rFonts w:ascii="宋体" w:hAnsi="宋体" w:cs="宋体" w:hint="eastAsia"/>
          <w:color w:val="000000"/>
          <w:kern w:val="0"/>
          <w:sz w:val="20"/>
          <w:szCs w:val="20"/>
        </w:rPr>
        <w:t xml:space="preserve">                                                </w:t>
      </w:r>
      <w:r w:rsidRPr="00D44AFB">
        <w:rPr>
          <w:rFonts w:eastAsia="仿宋_GB2312" w:hint="eastAsia"/>
          <w:color w:val="000000"/>
          <w:sz w:val="24"/>
        </w:rPr>
        <w:t>单位：人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231"/>
        <w:gridCol w:w="1230"/>
        <w:gridCol w:w="1230"/>
        <w:gridCol w:w="1230"/>
        <w:gridCol w:w="1731"/>
      </w:tblGrid>
      <w:tr w:rsidR="00FA1679" w:rsidRPr="00D44AFB" w:rsidTr="0074168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250" w:firstLine="600"/>
              <w:jc w:val="left"/>
              <w:rPr>
                <w:rFonts w:eastAsia="仿宋_GB2312"/>
                <w:color w:val="000000"/>
                <w:sz w:val="24"/>
              </w:rPr>
            </w:pPr>
            <w:r w:rsidRPr="00D44AFB">
              <w:rPr>
                <w:rFonts w:eastAsia="仿宋_GB2312" w:hint="eastAsia"/>
                <w:color w:val="000000"/>
                <w:sz w:val="24"/>
              </w:rPr>
              <w:t>实考</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50" w:firstLine="120"/>
              <w:jc w:val="left"/>
              <w:rPr>
                <w:rFonts w:eastAsia="仿宋_GB2312"/>
                <w:color w:val="000000"/>
                <w:sz w:val="24"/>
              </w:rPr>
            </w:pPr>
            <w:r w:rsidRPr="00D44AFB">
              <w:rPr>
                <w:rFonts w:eastAsia="仿宋_GB2312" w:hint="eastAsia"/>
                <w:color w:val="000000"/>
                <w:sz w:val="24"/>
              </w:rPr>
              <w:t>优秀</w:t>
            </w:r>
            <w:r w:rsidRPr="00D44AFB">
              <w:rPr>
                <w:rFonts w:eastAsia="仿宋_GB2312"/>
                <w:color w:val="000000"/>
                <w:sz w:val="24"/>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50" w:firstLine="120"/>
              <w:jc w:val="left"/>
              <w:rPr>
                <w:rFonts w:eastAsia="仿宋_GB2312"/>
                <w:color w:val="000000"/>
                <w:sz w:val="24"/>
              </w:rPr>
            </w:pPr>
            <w:r w:rsidRPr="00D44AFB">
              <w:rPr>
                <w:rFonts w:eastAsia="仿宋_GB2312" w:hint="eastAsia"/>
                <w:color w:val="000000"/>
                <w:sz w:val="24"/>
              </w:rPr>
              <w:t>良好</w:t>
            </w:r>
            <w:r w:rsidRPr="00D44AFB">
              <w:rPr>
                <w:rFonts w:eastAsia="仿宋_GB2312"/>
                <w:color w:val="000000"/>
                <w:sz w:val="24"/>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50" w:firstLine="120"/>
              <w:jc w:val="left"/>
              <w:rPr>
                <w:rFonts w:eastAsia="仿宋_GB2312"/>
                <w:color w:val="000000"/>
                <w:sz w:val="24"/>
              </w:rPr>
            </w:pPr>
            <w:r w:rsidRPr="00D44AFB">
              <w:rPr>
                <w:rFonts w:eastAsia="仿宋_GB2312" w:hint="eastAsia"/>
                <w:color w:val="000000"/>
                <w:sz w:val="24"/>
              </w:rPr>
              <w:t>中等</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50" w:firstLine="120"/>
              <w:jc w:val="left"/>
              <w:rPr>
                <w:rFonts w:eastAsia="仿宋_GB2312"/>
                <w:color w:val="000000"/>
                <w:sz w:val="24"/>
              </w:rPr>
            </w:pPr>
            <w:r w:rsidRPr="00D44AFB">
              <w:rPr>
                <w:rFonts w:eastAsia="仿宋_GB2312" w:hint="eastAsia"/>
                <w:color w:val="000000"/>
                <w:sz w:val="24"/>
              </w:rPr>
              <w:t>及格</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50" w:firstLine="120"/>
              <w:jc w:val="left"/>
              <w:rPr>
                <w:rFonts w:eastAsia="仿宋_GB2312"/>
                <w:color w:val="000000"/>
                <w:sz w:val="24"/>
              </w:rPr>
            </w:pPr>
            <w:r w:rsidRPr="00D44AFB">
              <w:rPr>
                <w:rFonts w:eastAsia="仿宋_GB2312" w:hint="eastAsia"/>
                <w:color w:val="000000"/>
                <w:sz w:val="24"/>
              </w:rPr>
              <w:t>不及格</w:t>
            </w:r>
          </w:p>
        </w:tc>
      </w:tr>
      <w:tr w:rsidR="00FA1679" w:rsidRPr="00D44AFB" w:rsidTr="0074168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250" w:firstLine="600"/>
              <w:jc w:val="left"/>
              <w:rPr>
                <w:rFonts w:eastAsia="仿宋_GB2312"/>
                <w:color w:val="000000"/>
                <w:sz w:val="24"/>
              </w:rPr>
            </w:pPr>
            <w:r>
              <w:rPr>
                <w:rFonts w:eastAsia="仿宋_GB2312"/>
                <w:color w:val="000000"/>
                <w:sz w:val="24"/>
              </w:rPr>
              <w:t>3</w:t>
            </w:r>
            <w:r>
              <w:rPr>
                <w:rFonts w:eastAsia="仿宋_GB2312" w:hint="eastAsia"/>
                <w:color w:val="000000"/>
                <w:sz w:val="24"/>
              </w:rPr>
              <w:t>8</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50" w:firstLine="120"/>
              <w:jc w:val="left"/>
              <w:rPr>
                <w:rFonts w:eastAsia="仿宋_GB2312"/>
                <w:color w:val="000000"/>
                <w:sz w:val="24"/>
              </w:rPr>
            </w:pPr>
            <w:r w:rsidRPr="00D44AFB">
              <w:rPr>
                <w:rFonts w:eastAsia="仿宋_GB2312" w:hint="eastAsia"/>
                <w:color w:val="000000"/>
                <w:sz w:val="24"/>
              </w:rPr>
              <w:t xml:space="preserve">  </w:t>
            </w:r>
            <w:r>
              <w:rPr>
                <w:rFonts w:eastAsia="仿宋_GB2312" w:hint="eastAsia"/>
                <w:color w:val="000000"/>
                <w:sz w:val="24"/>
              </w:rPr>
              <w:t>7</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150" w:firstLine="360"/>
              <w:jc w:val="left"/>
              <w:rPr>
                <w:rFonts w:eastAsia="仿宋_GB2312"/>
                <w:color w:val="000000"/>
                <w:sz w:val="24"/>
              </w:rPr>
            </w:pPr>
            <w:r>
              <w:rPr>
                <w:rFonts w:eastAsia="仿宋_GB2312" w:hint="eastAsia"/>
                <w:color w:val="000000"/>
                <w:sz w:val="24"/>
              </w:rPr>
              <w:t>20</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150" w:firstLine="360"/>
              <w:jc w:val="left"/>
              <w:rPr>
                <w:rFonts w:eastAsia="仿宋_GB2312"/>
                <w:color w:val="000000"/>
                <w:sz w:val="24"/>
              </w:rPr>
            </w:pPr>
            <w:r>
              <w:rPr>
                <w:rFonts w:eastAsia="仿宋_GB2312" w:hint="eastAsia"/>
                <w:color w:val="000000"/>
                <w:sz w:val="24"/>
              </w:rPr>
              <w:t>7</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150" w:firstLine="360"/>
              <w:jc w:val="left"/>
              <w:rPr>
                <w:rFonts w:eastAsia="仿宋_GB2312"/>
                <w:color w:val="000000"/>
                <w:sz w:val="24"/>
              </w:rPr>
            </w:pPr>
            <w:r>
              <w:rPr>
                <w:rFonts w:eastAsia="仿宋_GB2312" w:hint="eastAsia"/>
                <w:color w:val="000000"/>
                <w:sz w:val="24"/>
              </w:rPr>
              <w:t>4</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250" w:firstLine="600"/>
              <w:jc w:val="left"/>
              <w:rPr>
                <w:rFonts w:eastAsia="仿宋_GB2312"/>
                <w:color w:val="000000"/>
                <w:sz w:val="24"/>
              </w:rPr>
            </w:pPr>
            <w:r w:rsidRPr="00D44AFB">
              <w:rPr>
                <w:rFonts w:eastAsia="仿宋_GB2312" w:hint="eastAsia"/>
                <w:color w:val="000000"/>
                <w:sz w:val="24"/>
              </w:rPr>
              <w:t>0</w:t>
            </w:r>
          </w:p>
        </w:tc>
      </w:tr>
    </w:tbl>
    <w:p w:rsidR="00FA1679" w:rsidRPr="00D44AFB" w:rsidRDefault="00FA1679" w:rsidP="00FA1679">
      <w:pPr>
        <w:ind w:firstLineChars="50" w:firstLine="120"/>
        <w:jc w:val="left"/>
        <w:rPr>
          <w:rFonts w:eastAsia="仿宋_GB2312"/>
          <w:color w:val="000000"/>
          <w:sz w:val="24"/>
        </w:rPr>
      </w:pPr>
      <w:r w:rsidRPr="00D44AFB">
        <w:rPr>
          <w:rFonts w:eastAsia="仿宋_GB2312" w:hint="eastAsia"/>
          <w:color w:val="000000"/>
          <w:sz w:val="24"/>
        </w:rPr>
        <w:t>该班总评成绩如上表，总评平均分：</w:t>
      </w:r>
      <w:r>
        <w:rPr>
          <w:rFonts w:eastAsia="仿宋_GB2312"/>
          <w:color w:val="000000"/>
          <w:sz w:val="24"/>
        </w:rPr>
        <w:t xml:space="preserve"> </w:t>
      </w:r>
      <w:r>
        <w:rPr>
          <w:rFonts w:eastAsia="仿宋_GB2312" w:hint="eastAsia"/>
          <w:color w:val="000000"/>
          <w:sz w:val="24"/>
        </w:rPr>
        <w:t>82</w:t>
      </w:r>
      <w:r w:rsidRPr="00D44AFB">
        <w:rPr>
          <w:rFonts w:eastAsia="仿宋_GB2312"/>
          <w:color w:val="000000"/>
          <w:sz w:val="24"/>
        </w:rPr>
        <w:t>.</w:t>
      </w:r>
      <w:r>
        <w:rPr>
          <w:rFonts w:eastAsia="仿宋_GB2312" w:hint="eastAsia"/>
          <w:color w:val="000000"/>
          <w:sz w:val="24"/>
        </w:rPr>
        <w:t>16</w:t>
      </w:r>
      <w:r w:rsidRPr="00D44AFB">
        <w:rPr>
          <w:rFonts w:eastAsia="仿宋_GB2312" w:hint="eastAsia"/>
          <w:color w:val="000000"/>
          <w:sz w:val="24"/>
        </w:rPr>
        <w:t>分。</w:t>
      </w:r>
    </w:p>
    <w:p w:rsidR="00FA1679" w:rsidRPr="00D44AFB" w:rsidRDefault="00FA1679" w:rsidP="00FA1679">
      <w:pPr>
        <w:ind w:leftChars="50" w:left="7305" w:hangingChars="3000" w:hanging="7200"/>
        <w:jc w:val="left"/>
        <w:rPr>
          <w:rFonts w:eastAsia="仿宋_GB2312"/>
          <w:color w:val="000000"/>
          <w:sz w:val="24"/>
        </w:rPr>
      </w:pPr>
      <w:r w:rsidRPr="00D44AFB">
        <w:rPr>
          <w:rFonts w:eastAsia="仿宋_GB2312" w:hint="eastAsia"/>
          <w:color w:val="000000"/>
          <w:sz w:val="24"/>
        </w:rPr>
        <w:t>（二）考试成绩</w:t>
      </w:r>
    </w:p>
    <w:p w:rsidR="00FA1679" w:rsidRPr="00D44AFB" w:rsidRDefault="00FA1679" w:rsidP="00FA1679">
      <w:pPr>
        <w:ind w:leftChars="50" w:left="7305" w:hangingChars="3000" w:hanging="7200"/>
        <w:jc w:val="left"/>
        <w:rPr>
          <w:rFonts w:eastAsia="仿宋_GB2312"/>
          <w:color w:val="000000"/>
          <w:sz w:val="24"/>
        </w:rPr>
      </w:pPr>
      <w:r w:rsidRPr="00D44AFB">
        <w:rPr>
          <w:rFonts w:eastAsia="仿宋_GB2312"/>
          <w:color w:val="000000"/>
          <w:sz w:val="24"/>
        </w:rPr>
        <w:t>1.</w:t>
      </w:r>
      <w:r w:rsidRPr="00D44AFB">
        <w:rPr>
          <w:rFonts w:eastAsia="仿宋_GB2312" w:hint="eastAsia"/>
          <w:color w:val="000000"/>
          <w:sz w:val="24"/>
        </w:rPr>
        <w:t xml:space="preserve"> </w:t>
      </w:r>
      <w:r w:rsidRPr="00D44AFB">
        <w:rPr>
          <w:rFonts w:eastAsia="仿宋_GB2312" w:hint="eastAsia"/>
          <w:color w:val="000000"/>
          <w:sz w:val="24"/>
        </w:rPr>
        <w:t>财务管理</w:t>
      </w:r>
      <w:r>
        <w:rPr>
          <w:rFonts w:eastAsia="仿宋_GB2312"/>
          <w:color w:val="000000"/>
          <w:sz w:val="24"/>
        </w:rPr>
        <w:t>1</w:t>
      </w:r>
      <w:r>
        <w:rPr>
          <w:rFonts w:eastAsia="仿宋_GB2312" w:hint="eastAsia"/>
          <w:color w:val="000000"/>
          <w:sz w:val="24"/>
        </w:rPr>
        <w:t>61</w:t>
      </w:r>
      <w:r w:rsidRPr="00D44AFB">
        <w:rPr>
          <w:rFonts w:eastAsia="仿宋_GB2312" w:hint="eastAsia"/>
          <w:color w:val="000000"/>
          <w:sz w:val="24"/>
        </w:rPr>
        <w:t>班考试成绩</w:t>
      </w:r>
      <w:r w:rsidRPr="00D44AFB">
        <w:rPr>
          <w:rFonts w:eastAsia="仿宋_GB2312"/>
          <w:color w:val="000000"/>
          <w:sz w:val="24"/>
        </w:rPr>
        <w:t xml:space="preserve">  </w:t>
      </w:r>
      <w:r w:rsidRPr="00D44AFB">
        <w:rPr>
          <w:bCs/>
          <w:color w:val="000000"/>
          <w:sz w:val="24"/>
        </w:rPr>
        <w:t xml:space="preserve">                  </w:t>
      </w:r>
      <w:r w:rsidRPr="00D44AFB">
        <w:rPr>
          <w:rFonts w:ascii="宋体" w:hAnsi="宋体" w:cs="宋体" w:hint="eastAsia"/>
          <w:color w:val="000000"/>
          <w:kern w:val="0"/>
          <w:sz w:val="20"/>
          <w:szCs w:val="20"/>
        </w:rPr>
        <w:t xml:space="preserve">                                  </w:t>
      </w:r>
      <w:r w:rsidRPr="00D44AFB">
        <w:rPr>
          <w:rFonts w:eastAsia="仿宋_GB2312" w:hint="eastAsia"/>
          <w:color w:val="000000"/>
          <w:sz w:val="24"/>
        </w:rPr>
        <w:t>单位：人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231"/>
        <w:gridCol w:w="1230"/>
        <w:gridCol w:w="1230"/>
        <w:gridCol w:w="1230"/>
        <w:gridCol w:w="1731"/>
      </w:tblGrid>
      <w:tr w:rsidR="00FA1679" w:rsidRPr="00D44AFB" w:rsidTr="0074168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实考</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优秀</w:t>
            </w:r>
            <w:r w:rsidRPr="00D44AFB">
              <w:rPr>
                <w:rFonts w:eastAsia="仿宋_GB2312"/>
                <w:color w:val="000000"/>
                <w:sz w:val="24"/>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良好</w:t>
            </w:r>
            <w:r w:rsidRPr="00D44AFB">
              <w:rPr>
                <w:rFonts w:eastAsia="仿宋_GB2312"/>
                <w:color w:val="000000"/>
                <w:sz w:val="24"/>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中等</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及格</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不及格</w:t>
            </w:r>
          </w:p>
        </w:tc>
      </w:tr>
      <w:tr w:rsidR="00FA1679" w:rsidRPr="00D44AFB" w:rsidTr="0074168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Pr>
                <w:rFonts w:eastAsia="仿宋_GB2312" w:hint="eastAsia"/>
                <w:color w:val="000000"/>
                <w:sz w:val="24"/>
              </w:rPr>
              <w:t>51</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Pr>
                <w:rFonts w:eastAsia="仿宋_GB2312" w:hint="eastAsia"/>
                <w:color w:val="000000"/>
                <w:sz w:val="24"/>
              </w:rPr>
              <w:t>8</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Pr>
                <w:rFonts w:eastAsia="仿宋_GB2312" w:hint="eastAsia"/>
                <w:color w:val="000000"/>
                <w:sz w:val="24"/>
              </w:rPr>
              <w:t>17</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Pr>
                <w:rFonts w:eastAsia="仿宋_GB2312" w:hint="eastAsia"/>
                <w:color w:val="000000"/>
                <w:sz w:val="24"/>
              </w:rPr>
              <w:t>7</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Pr>
                <w:rFonts w:eastAsia="仿宋_GB2312" w:hint="eastAsia"/>
                <w:color w:val="000000"/>
                <w:sz w:val="24"/>
              </w:rPr>
              <w:t>9</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color w:val="000000"/>
                <w:sz w:val="24"/>
              </w:rPr>
              <w:t>2</w:t>
            </w:r>
          </w:p>
        </w:tc>
      </w:tr>
    </w:tbl>
    <w:p w:rsidR="00FA1679" w:rsidRPr="00D44AFB" w:rsidRDefault="00FA1679" w:rsidP="00FA1679">
      <w:pPr>
        <w:ind w:firstLineChars="50" w:firstLine="120"/>
        <w:jc w:val="left"/>
        <w:rPr>
          <w:rFonts w:eastAsia="仿宋_GB2312"/>
          <w:color w:val="000000"/>
          <w:sz w:val="24"/>
        </w:rPr>
      </w:pPr>
      <w:r w:rsidRPr="00D44AFB">
        <w:rPr>
          <w:rFonts w:eastAsia="仿宋_GB2312" w:hint="eastAsia"/>
          <w:color w:val="000000"/>
          <w:sz w:val="24"/>
        </w:rPr>
        <w:t>该班总评成绩如上表，期末平均分：</w:t>
      </w:r>
      <w:r w:rsidRPr="00D44AFB">
        <w:rPr>
          <w:rFonts w:eastAsia="仿宋_GB2312"/>
          <w:color w:val="000000"/>
          <w:sz w:val="24"/>
        </w:rPr>
        <w:t xml:space="preserve"> 7</w:t>
      </w:r>
      <w:r>
        <w:rPr>
          <w:rFonts w:eastAsia="仿宋_GB2312" w:hint="eastAsia"/>
          <w:color w:val="000000"/>
          <w:sz w:val="24"/>
        </w:rPr>
        <w:t>5</w:t>
      </w:r>
      <w:r w:rsidRPr="00D44AFB">
        <w:rPr>
          <w:rFonts w:eastAsia="仿宋_GB2312"/>
          <w:color w:val="000000"/>
          <w:sz w:val="24"/>
        </w:rPr>
        <w:t>.</w:t>
      </w:r>
      <w:r w:rsidRPr="00D44AFB">
        <w:rPr>
          <w:rFonts w:eastAsia="仿宋_GB2312" w:hint="eastAsia"/>
          <w:color w:val="000000"/>
          <w:sz w:val="24"/>
        </w:rPr>
        <w:t>51</w:t>
      </w:r>
      <w:r w:rsidRPr="00D44AFB">
        <w:rPr>
          <w:rFonts w:eastAsia="仿宋_GB2312" w:hint="eastAsia"/>
          <w:color w:val="000000"/>
          <w:sz w:val="24"/>
        </w:rPr>
        <w:t>分。</w:t>
      </w:r>
    </w:p>
    <w:p w:rsidR="00FA1679" w:rsidRPr="00D44AFB" w:rsidRDefault="00FA1679" w:rsidP="00FA1679">
      <w:pPr>
        <w:ind w:leftChars="50" w:left="7305" w:hangingChars="3000" w:hanging="7200"/>
        <w:jc w:val="left"/>
        <w:rPr>
          <w:rFonts w:eastAsia="仿宋_GB2312"/>
          <w:color w:val="000000"/>
          <w:sz w:val="24"/>
        </w:rPr>
      </w:pPr>
      <w:r w:rsidRPr="00D44AFB">
        <w:rPr>
          <w:rFonts w:eastAsia="仿宋_GB2312"/>
          <w:color w:val="000000"/>
          <w:sz w:val="24"/>
        </w:rPr>
        <w:t>2.</w:t>
      </w:r>
      <w:r w:rsidRPr="00D44AFB">
        <w:rPr>
          <w:rFonts w:eastAsia="仿宋_GB2312" w:hint="eastAsia"/>
          <w:color w:val="000000"/>
          <w:sz w:val="24"/>
        </w:rPr>
        <w:t xml:space="preserve"> </w:t>
      </w:r>
      <w:r w:rsidRPr="00D44AFB">
        <w:rPr>
          <w:rFonts w:eastAsia="仿宋_GB2312" w:hint="eastAsia"/>
          <w:color w:val="000000"/>
          <w:sz w:val="24"/>
        </w:rPr>
        <w:t>财务管理</w:t>
      </w:r>
      <w:r>
        <w:rPr>
          <w:rFonts w:eastAsia="仿宋_GB2312"/>
          <w:color w:val="000000"/>
          <w:sz w:val="24"/>
        </w:rPr>
        <w:t>1</w:t>
      </w:r>
      <w:r>
        <w:rPr>
          <w:rFonts w:eastAsia="仿宋_GB2312" w:hint="eastAsia"/>
          <w:color w:val="000000"/>
          <w:sz w:val="24"/>
        </w:rPr>
        <w:t>62</w:t>
      </w:r>
      <w:r w:rsidRPr="00D44AFB">
        <w:rPr>
          <w:rFonts w:eastAsia="仿宋_GB2312" w:hint="eastAsia"/>
          <w:color w:val="000000"/>
          <w:sz w:val="24"/>
        </w:rPr>
        <w:t>班考试成绩</w:t>
      </w:r>
      <w:r w:rsidRPr="00D44AFB">
        <w:rPr>
          <w:rFonts w:eastAsia="仿宋_GB2312"/>
          <w:color w:val="000000"/>
          <w:sz w:val="24"/>
        </w:rPr>
        <w:t xml:space="preserve">  </w:t>
      </w:r>
      <w:r w:rsidRPr="00D44AFB">
        <w:rPr>
          <w:bCs/>
          <w:color w:val="000000"/>
          <w:sz w:val="24"/>
        </w:rPr>
        <w:t xml:space="preserve">                  </w:t>
      </w:r>
      <w:r w:rsidRPr="00D44AFB">
        <w:rPr>
          <w:rFonts w:ascii="宋体" w:hAnsi="宋体" w:cs="宋体" w:hint="eastAsia"/>
          <w:color w:val="000000"/>
          <w:kern w:val="0"/>
          <w:sz w:val="20"/>
          <w:szCs w:val="20"/>
        </w:rPr>
        <w:t xml:space="preserve">                                  </w:t>
      </w:r>
      <w:r w:rsidRPr="00D44AFB">
        <w:rPr>
          <w:rFonts w:eastAsia="仿宋_GB2312" w:hint="eastAsia"/>
          <w:color w:val="000000"/>
          <w:sz w:val="24"/>
        </w:rPr>
        <w:t>单位：人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231"/>
        <w:gridCol w:w="1230"/>
        <w:gridCol w:w="1230"/>
        <w:gridCol w:w="1230"/>
        <w:gridCol w:w="1731"/>
      </w:tblGrid>
      <w:tr w:rsidR="00FA1679" w:rsidRPr="00D44AFB" w:rsidTr="0074168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实考</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优秀</w:t>
            </w:r>
            <w:r w:rsidRPr="00D44AFB">
              <w:rPr>
                <w:rFonts w:eastAsia="仿宋_GB2312"/>
                <w:color w:val="000000"/>
                <w:sz w:val="24"/>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良好</w:t>
            </w:r>
            <w:r w:rsidRPr="00D44AFB">
              <w:rPr>
                <w:rFonts w:eastAsia="仿宋_GB2312"/>
                <w:color w:val="000000"/>
                <w:sz w:val="24"/>
              </w:rPr>
              <w:t xml:space="preserve"> </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中等</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及格</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jc w:val="center"/>
              <w:rPr>
                <w:rFonts w:eastAsia="仿宋_GB2312"/>
                <w:color w:val="000000"/>
                <w:sz w:val="24"/>
              </w:rPr>
            </w:pPr>
            <w:r w:rsidRPr="00D44AFB">
              <w:rPr>
                <w:rFonts w:eastAsia="仿宋_GB2312" w:hint="eastAsia"/>
                <w:color w:val="000000"/>
                <w:sz w:val="24"/>
              </w:rPr>
              <w:t>不及格</w:t>
            </w:r>
          </w:p>
        </w:tc>
      </w:tr>
      <w:tr w:rsidR="00FA1679" w:rsidRPr="00D44AFB" w:rsidTr="0074168E">
        <w:tc>
          <w:tcPr>
            <w:tcW w:w="157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250" w:firstLine="600"/>
              <w:jc w:val="left"/>
              <w:rPr>
                <w:rFonts w:eastAsia="仿宋_GB2312"/>
                <w:color w:val="000000"/>
                <w:sz w:val="24"/>
              </w:rPr>
            </w:pPr>
            <w:r>
              <w:rPr>
                <w:rFonts w:eastAsia="仿宋_GB2312"/>
                <w:color w:val="000000"/>
                <w:sz w:val="24"/>
              </w:rPr>
              <w:t>3</w:t>
            </w:r>
            <w:r>
              <w:rPr>
                <w:rFonts w:eastAsia="仿宋_GB2312" w:hint="eastAsia"/>
                <w:color w:val="000000"/>
                <w:sz w:val="24"/>
              </w:rPr>
              <w:t>8</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50" w:firstLine="120"/>
              <w:jc w:val="left"/>
              <w:rPr>
                <w:rFonts w:eastAsia="仿宋_GB2312"/>
                <w:color w:val="000000"/>
                <w:sz w:val="24"/>
              </w:rPr>
            </w:pPr>
            <w:r w:rsidRPr="00D44AFB">
              <w:rPr>
                <w:rFonts w:eastAsia="仿宋_GB2312" w:hint="eastAsia"/>
                <w:color w:val="000000"/>
                <w:sz w:val="24"/>
              </w:rPr>
              <w:t xml:space="preserve">  </w:t>
            </w:r>
            <w:r>
              <w:rPr>
                <w:rFonts w:eastAsia="仿宋_GB2312" w:hint="eastAsia"/>
                <w:color w:val="000000"/>
                <w:sz w:val="24"/>
              </w:rPr>
              <w:t>7</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150" w:firstLine="360"/>
              <w:jc w:val="left"/>
              <w:rPr>
                <w:rFonts w:eastAsia="仿宋_GB2312"/>
                <w:color w:val="000000"/>
                <w:sz w:val="24"/>
              </w:rPr>
            </w:pPr>
            <w:r>
              <w:rPr>
                <w:rFonts w:eastAsia="仿宋_GB2312" w:hint="eastAsia"/>
                <w:color w:val="000000"/>
                <w:sz w:val="24"/>
              </w:rPr>
              <w:t>20</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150" w:firstLine="360"/>
              <w:jc w:val="left"/>
              <w:rPr>
                <w:rFonts w:eastAsia="仿宋_GB2312"/>
                <w:color w:val="000000"/>
                <w:sz w:val="24"/>
              </w:rPr>
            </w:pPr>
            <w:r>
              <w:rPr>
                <w:rFonts w:eastAsia="仿宋_GB2312" w:hint="eastAsia"/>
                <w:color w:val="000000"/>
                <w:sz w:val="24"/>
              </w:rPr>
              <w:t>7</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150" w:firstLine="360"/>
              <w:jc w:val="left"/>
              <w:rPr>
                <w:rFonts w:eastAsia="仿宋_GB2312"/>
                <w:color w:val="000000"/>
                <w:sz w:val="24"/>
              </w:rPr>
            </w:pPr>
            <w:r>
              <w:rPr>
                <w:rFonts w:eastAsia="仿宋_GB2312" w:hint="eastAsia"/>
                <w:color w:val="000000"/>
                <w:sz w:val="24"/>
              </w:rPr>
              <w:t>4</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FA1679" w:rsidRPr="00D44AFB" w:rsidRDefault="00FA1679" w:rsidP="0074168E">
            <w:pPr>
              <w:ind w:firstLineChars="250" w:firstLine="600"/>
              <w:jc w:val="left"/>
              <w:rPr>
                <w:rFonts w:eastAsia="仿宋_GB2312"/>
                <w:color w:val="000000"/>
                <w:sz w:val="24"/>
              </w:rPr>
            </w:pPr>
            <w:r w:rsidRPr="00D44AFB">
              <w:rPr>
                <w:rFonts w:eastAsia="仿宋_GB2312" w:hint="eastAsia"/>
                <w:color w:val="000000"/>
                <w:sz w:val="24"/>
              </w:rPr>
              <w:t>0</w:t>
            </w:r>
          </w:p>
        </w:tc>
      </w:tr>
    </w:tbl>
    <w:p w:rsidR="00FA1679" w:rsidRPr="00D44AFB" w:rsidRDefault="00FA1679" w:rsidP="00FA1679">
      <w:pPr>
        <w:ind w:firstLineChars="50" w:firstLine="120"/>
        <w:jc w:val="left"/>
        <w:rPr>
          <w:rFonts w:eastAsia="仿宋_GB2312"/>
          <w:color w:val="000000"/>
          <w:sz w:val="24"/>
        </w:rPr>
      </w:pPr>
      <w:r w:rsidRPr="00D44AFB">
        <w:rPr>
          <w:rFonts w:eastAsia="仿宋_GB2312" w:hint="eastAsia"/>
          <w:color w:val="000000"/>
          <w:sz w:val="24"/>
        </w:rPr>
        <w:t>该班总评成绩如上表，期末平均分：</w:t>
      </w:r>
      <w:r w:rsidRPr="00D44AFB">
        <w:rPr>
          <w:rFonts w:eastAsia="仿宋_GB2312"/>
          <w:color w:val="000000"/>
          <w:sz w:val="24"/>
        </w:rPr>
        <w:t xml:space="preserve"> 7</w:t>
      </w:r>
      <w:r>
        <w:rPr>
          <w:rFonts w:eastAsia="仿宋_GB2312" w:hint="eastAsia"/>
          <w:color w:val="000000"/>
          <w:sz w:val="24"/>
        </w:rPr>
        <w:t>6</w:t>
      </w:r>
      <w:r w:rsidRPr="00D44AFB">
        <w:rPr>
          <w:rFonts w:eastAsia="仿宋_GB2312"/>
          <w:color w:val="000000"/>
          <w:sz w:val="24"/>
        </w:rPr>
        <w:t>.</w:t>
      </w:r>
      <w:r w:rsidRPr="00D44AFB">
        <w:rPr>
          <w:rFonts w:eastAsia="仿宋_GB2312" w:hint="eastAsia"/>
          <w:color w:val="000000"/>
          <w:sz w:val="24"/>
        </w:rPr>
        <w:t>33</w:t>
      </w:r>
      <w:r w:rsidRPr="00D44AFB">
        <w:rPr>
          <w:rFonts w:eastAsia="仿宋_GB2312" w:hint="eastAsia"/>
          <w:color w:val="000000"/>
          <w:sz w:val="24"/>
        </w:rPr>
        <w:t>分。</w:t>
      </w:r>
    </w:p>
    <w:p w:rsidR="00FA1679" w:rsidRDefault="00FA1679" w:rsidP="00FA1679">
      <w:pPr>
        <w:ind w:firstLineChars="50" w:firstLine="105"/>
        <w:jc w:val="left"/>
        <w:rPr>
          <w:bCs/>
          <w:sz w:val="24"/>
        </w:rPr>
      </w:pPr>
      <w:r>
        <w:rPr>
          <w:rFonts w:hint="eastAsia"/>
        </w:rPr>
        <w:t xml:space="preserve"> </w:t>
      </w:r>
    </w:p>
    <w:p w:rsidR="00FA1679" w:rsidRDefault="00FA1679" w:rsidP="00FA1679">
      <w:pPr>
        <w:jc w:val="left"/>
        <w:rPr>
          <w:sz w:val="24"/>
        </w:rPr>
      </w:pPr>
      <w:r>
        <w:rPr>
          <w:rFonts w:hint="eastAsia"/>
          <w:b/>
          <w:bCs/>
          <w:sz w:val="24"/>
        </w:rPr>
        <w:t>二、总体自我评价</w:t>
      </w:r>
    </w:p>
    <w:p w:rsidR="00FA1679" w:rsidRDefault="00FA1679" w:rsidP="00FA1679">
      <w:pPr>
        <w:spacing w:line="30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班的《企业税收实务》的教学任务。</w:t>
      </w:r>
    </w:p>
    <w:p w:rsidR="00FA1679" w:rsidRDefault="00FA1679" w:rsidP="00FA1679">
      <w:pPr>
        <w:spacing w:line="300" w:lineRule="auto"/>
        <w:ind w:firstLineChars="200" w:firstLine="480"/>
        <w:rPr>
          <w:rFonts w:eastAsia="仿宋_GB2312"/>
          <w:sz w:val="24"/>
        </w:rPr>
      </w:pPr>
      <w:r>
        <w:rPr>
          <w:rFonts w:eastAsia="仿宋_GB2312" w:hint="eastAsia"/>
          <w:sz w:val="24"/>
        </w:rPr>
        <w:t>从平时学习情况看，两个班的学习态度及作业情况较好，学习主动性一般、经过引导和监督，主动性明显好转。最后的考核结果良好，符合正态分布。但少数学生学习缺乏兴趣，态度不端正，导致无法通过考试。</w:t>
      </w:r>
    </w:p>
    <w:p w:rsidR="00FA1679" w:rsidRDefault="00FA1679" w:rsidP="00FA1679">
      <w:pPr>
        <w:spacing w:line="300" w:lineRule="auto"/>
        <w:ind w:firstLineChars="200" w:firstLine="480"/>
        <w:rPr>
          <w:rFonts w:eastAsia="仿宋_GB2312"/>
          <w:sz w:val="24"/>
        </w:rPr>
      </w:pPr>
      <w:r>
        <w:rPr>
          <w:rFonts w:eastAsia="仿宋_GB2312" w:hint="eastAsia"/>
          <w:sz w:val="24"/>
        </w:rPr>
        <w:t>总体来看，大多数学生能掌握基础的税务知识，并能灵活运用。因此认为教学任务完成良好。</w:t>
      </w:r>
      <w:r>
        <w:rPr>
          <w:rFonts w:eastAsia="仿宋_GB2312"/>
          <w:sz w:val="24"/>
        </w:rPr>
        <w:t xml:space="preserve"> </w:t>
      </w:r>
    </w:p>
    <w:p w:rsidR="00FA1679" w:rsidRDefault="00FA1679" w:rsidP="00FA1679">
      <w:pPr>
        <w:spacing w:line="300" w:lineRule="auto"/>
        <w:ind w:firstLineChars="200" w:firstLine="480"/>
        <w:rPr>
          <w:rFonts w:eastAsia="仿宋_GB2312"/>
          <w:sz w:val="24"/>
        </w:rPr>
      </w:pPr>
    </w:p>
    <w:p w:rsidR="00FA1679" w:rsidRDefault="00FA1679" w:rsidP="00FA1679">
      <w:pPr>
        <w:spacing w:line="200" w:lineRule="atLeast"/>
        <w:jc w:val="left"/>
        <w:rPr>
          <w:sz w:val="24"/>
        </w:rPr>
      </w:pPr>
      <w:r>
        <w:rPr>
          <w:rFonts w:hint="eastAsia"/>
          <w:b/>
          <w:bCs/>
          <w:sz w:val="24"/>
        </w:rPr>
        <w:t>三、特殊教学方法或教学改革经验</w:t>
      </w:r>
    </w:p>
    <w:p w:rsidR="00FA1679" w:rsidRDefault="00FA1679" w:rsidP="00FA1679">
      <w:pPr>
        <w:spacing w:line="300" w:lineRule="auto"/>
        <w:ind w:firstLineChars="200" w:firstLine="480"/>
        <w:rPr>
          <w:rFonts w:eastAsia="仿宋_GB2312"/>
          <w:sz w:val="24"/>
        </w:rPr>
      </w:pPr>
      <w:r>
        <w:rPr>
          <w:rFonts w:eastAsia="仿宋_GB2312" w:hint="eastAsia"/>
          <w:sz w:val="24"/>
        </w:rPr>
        <w:t>采用分组加分教学法，结合平时动手填报表、企业调研等实践环节，结合以</w:t>
      </w:r>
      <w:r>
        <w:rPr>
          <w:rFonts w:eastAsia="仿宋_GB2312" w:hint="eastAsia"/>
          <w:sz w:val="24"/>
        </w:rPr>
        <w:lastRenderedPageBreak/>
        <w:t>前各班级的学习经验，本学期在实务方面已经加强了作业训练，并在每次作业后详细讲解，反复练习，大多数同学掌握情况较好。</w:t>
      </w:r>
    </w:p>
    <w:p w:rsidR="00FA1679" w:rsidRDefault="00FA1679" w:rsidP="00FA1679">
      <w:pPr>
        <w:spacing w:line="300" w:lineRule="auto"/>
        <w:ind w:firstLineChars="200" w:firstLine="480"/>
        <w:rPr>
          <w:rFonts w:eastAsia="仿宋_GB2312"/>
          <w:sz w:val="24"/>
        </w:rPr>
      </w:pPr>
      <w:r>
        <w:rPr>
          <w:rFonts w:eastAsia="仿宋_GB2312" w:hint="eastAsia"/>
          <w:sz w:val="24"/>
        </w:rPr>
        <w:t>每章结束后，组织学习小组进行课外讨论，并对讨论结果进行讲解评述，对巩固税务知识有很大的帮助。</w:t>
      </w:r>
    </w:p>
    <w:p w:rsidR="00FA1679" w:rsidRDefault="00FA1679" w:rsidP="00FA1679">
      <w:pPr>
        <w:spacing w:line="300" w:lineRule="auto"/>
        <w:ind w:firstLineChars="200" w:firstLine="480"/>
        <w:rPr>
          <w:rFonts w:eastAsia="仿宋_GB2312"/>
          <w:sz w:val="24"/>
        </w:rPr>
      </w:pPr>
      <w:r>
        <w:rPr>
          <w:rFonts w:eastAsia="仿宋_GB2312" w:hint="eastAsia"/>
          <w:sz w:val="24"/>
        </w:rPr>
        <w:t>为了更好地把理论与实践结合起来，增加了一个《企业税收实务》的实训软件，通过校园内网，可以上网对各个税种进行实务的操作训练，最终完成税务报表的填写。从考试结果看来，达到了一定的成效。</w:t>
      </w:r>
    </w:p>
    <w:p w:rsidR="00FA1679" w:rsidRDefault="00FA1679" w:rsidP="00FA1679">
      <w:pPr>
        <w:spacing w:line="200" w:lineRule="atLeast"/>
        <w:jc w:val="left"/>
        <w:rPr>
          <w:sz w:val="24"/>
        </w:rPr>
      </w:pPr>
      <w:r>
        <w:rPr>
          <w:rFonts w:hint="eastAsia"/>
          <w:b/>
          <w:bCs/>
          <w:sz w:val="24"/>
        </w:rPr>
        <w:t>四、遇到的问题及改进设想</w:t>
      </w:r>
    </w:p>
    <w:p w:rsidR="00FA1679" w:rsidRDefault="00FA1679" w:rsidP="00FA1679">
      <w:pPr>
        <w:spacing w:line="300" w:lineRule="auto"/>
        <w:ind w:firstLineChars="200" w:firstLine="480"/>
        <w:rPr>
          <w:rFonts w:eastAsia="仿宋_GB2312"/>
          <w:sz w:val="24"/>
        </w:rPr>
      </w:pPr>
      <w:r>
        <w:rPr>
          <w:rFonts w:eastAsia="仿宋_GB2312" w:hint="eastAsia"/>
          <w:sz w:val="24"/>
        </w:rPr>
        <w:t>学生对税务课程不够重视是一个原因；另一个原因是税务课程枯燥，专业性强，缺乏创意及想象，部</w:t>
      </w:r>
      <w:proofErr w:type="gramStart"/>
      <w:r>
        <w:rPr>
          <w:rFonts w:eastAsia="仿宋_GB2312" w:hint="eastAsia"/>
          <w:sz w:val="24"/>
        </w:rPr>
        <w:t>份学生</w:t>
      </w:r>
      <w:proofErr w:type="gramEnd"/>
      <w:r>
        <w:rPr>
          <w:rFonts w:eastAsia="仿宋_GB2312" w:hint="eastAsia"/>
          <w:sz w:val="24"/>
        </w:rPr>
        <w:t>对这方面的课程不感兴趣，学习方法也不够科学。同时在考试前没有复习课程，平时的学习又不够认真，导致学生成绩不够理想，甚至连最基本的税务知识都没有掌握。</w:t>
      </w:r>
    </w:p>
    <w:p w:rsidR="00FA1679" w:rsidRDefault="00FA1679" w:rsidP="00FA1679">
      <w:pPr>
        <w:spacing w:line="300" w:lineRule="auto"/>
        <w:ind w:firstLineChars="200" w:firstLine="480"/>
        <w:rPr>
          <w:rFonts w:eastAsia="仿宋_GB2312"/>
          <w:sz w:val="24"/>
        </w:rPr>
      </w:pPr>
      <w:r>
        <w:rPr>
          <w:rFonts w:eastAsia="仿宋_GB2312" w:hint="eastAsia"/>
          <w:sz w:val="24"/>
        </w:rPr>
        <w:t>提高学生学习的思路及方法：</w:t>
      </w:r>
      <w:r w:rsidRPr="00ED5A23">
        <w:rPr>
          <w:rFonts w:eastAsia="仿宋_GB2312" w:hint="eastAsia"/>
          <w:sz w:val="24"/>
        </w:rPr>
        <w:t>在课间经常</w:t>
      </w:r>
      <w:r>
        <w:rPr>
          <w:rFonts w:eastAsia="仿宋_GB2312" w:hint="eastAsia"/>
          <w:sz w:val="24"/>
        </w:rPr>
        <w:t>督促他们努力学习，也给他们进行重点难点的辅导，课外在网上回答学生提出的相关问题，但还是有不少同学置若罔闻。建议班主任与辅导员共同督促。</w:t>
      </w:r>
    </w:p>
    <w:p w:rsidR="00FA1679" w:rsidRDefault="00FA1679" w:rsidP="00FA1679">
      <w:pPr>
        <w:spacing w:line="300" w:lineRule="auto"/>
        <w:ind w:firstLineChars="200" w:firstLine="480"/>
        <w:rPr>
          <w:rFonts w:eastAsia="仿宋_GB2312"/>
          <w:sz w:val="24"/>
        </w:rPr>
      </w:pPr>
      <w:r>
        <w:rPr>
          <w:rFonts w:eastAsia="仿宋_GB2312" w:hint="eastAsia"/>
          <w:sz w:val="24"/>
        </w:rPr>
        <w:t>每周课程结束让学生组织学习小组课外复习讨论，就是为了解决课堂上没有解决的问题，大多数同学还是认真参加讨论，并提出疑问，但少数同学积极性不高，自觉性不强，导致知识掌握不够。以后要适时抽查讨论情况，让班干部督促，以保证讨论的有效性。</w:t>
      </w:r>
    </w:p>
    <w:p w:rsidR="00FA1679" w:rsidRPr="00ED5A23" w:rsidRDefault="00FA1679" w:rsidP="00FA1679">
      <w:pPr>
        <w:spacing w:line="300" w:lineRule="auto"/>
        <w:ind w:firstLineChars="200" w:firstLine="480"/>
        <w:rPr>
          <w:rFonts w:eastAsia="仿宋_GB2312"/>
          <w:sz w:val="24"/>
        </w:rPr>
      </w:pPr>
      <w:r>
        <w:rPr>
          <w:rFonts w:eastAsia="仿宋_GB2312" w:hint="eastAsia"/>
          <w:sz w:val="24"/>
        </w:rPr>
        <w:t xml:space="preserve"> </w:t>
      </w:r>
      <w:r>
        <w:rPr>
          <w:rFonts w:eastAsia="仿宋_GB2312" w:hint="eastAsia"/>
          <w:sz w:val="24"/>
        </w:rPr>
        <w:t>总之，《企业税收实务》是本专业非常重要的课程，引导学生在思想上重视，在学习上不仅要学理论知识，还要动手计算税费、填制报表，使他们在课内、课外都能认真学习。</w:t>
      </w:r>
    </w:p>
    <w:p w:rsidR="00FA1679" w:rsidRPr="001C2C98" w:rsidRDefault="00FA1679" w:rsidP="00FA1679">
      <w:pPr>
        <w:spacing w:line="300" w:lineRule="auto"/>
        <w:ind w:firstLineChars="200" w:firstLine="480"/>
        <w:rPr>
          <w:rFonts w:eastAsia="仿宋_GB2312"/>
          <w:sz w:val="24"/>
        </w:rPr>
      </w:pPr>
    </w:p>
    <w:p w:rsidR="00FA1679" w:rsidRDefault="00FA1679" w:rsidP="00FA1679">
      <w:pPr>
        <w:spacing w:line="300" w:lineRule="auto"/>
        <w:jc w:val="center"/>
        <w:outlineLvl w:val="0"/>
        <w:rPr>
          <w:b/>
          <w:bCs/>
          <w:sz w:val="28"/>
        </w:rPr>
      </w:pPr>
      <w:r>
        <w:rPr>
          <w:rFonts w:hint="eastAsia"/>
          <w:b/>
          <w:bCs/>
          <w:sz w:val="28"/>
        </w:rPr>
        <w:t>2017-2018</w:t>
      </w:r>
      <w:r>
        <w:rPr>
          <w:rFonts w:hint="eastAsia"/>
          <w:b/>
          <w:bCs/>
          <w:sz w:val="28"/>
        </w:rPr>
        <w:t>学年第一学期</w:t>
      </w:r>
    </w:p>
    <w:p w:rsidR="00FA1679" w:rsidRDefault="00FA1679" w:rsidP="00FA1679">
      <w:pPr>
        <w:spacing w:line="300" w:lineRule="auto"/>
        <w:jc w:val="center"/>
        <w:outlineLvl w:val="0"/>
        <w:rPr>
          <w:b/>
          <w:bCs/>
          <w:sz w:val="44"/>
        </w:rPr>
      </w:pPr>
      <w:r>
        <w:rPr>
          <w:rFonts w:hint="eastAsia"/>
          <w:b/>
          <w:bCs/>
          <w:sz w:val="44"/>
        </w:rPr>
        <w:t>课程教学小结</w:t>
      </w:r>
    </w:p>
    <w:p w:rsidR="00FA1679" w:rsidRDefault="00FA1679" w:rsidP="00FA167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FA1679" w:rsidTr="0074168E">
        <w:trPr>
          <w:trHeight w:val="450"/>
        </w:trPr>
        <w:tc>
          <w:tcPr>
            <w:tcW w:w="1080" w:type="dxa"/>
            <w:vAlign w:val="center"/>
          </w:tcPr>
          <w:p w:rsidR="00FA1679" w:rsidRDefault="00FA1679" w:rsidP="0074168E">
            <w:pPr>
              <w:spacing w:line="300" w:lineRule="auto"/>
              <w:jc w:val="center"/>
              <w:rPr>
                <w:b/>
                <w:bCs/>
                <w:sz w:val="24"/>
              </w:rPr>
            </w:pPr>
            <w:r>
              <w:rPr>
                <w:rFonts w:hint="eastAsia"/>
                <w:b/>
                <w:bCs/>
                <w:sz w:val="24"/>
              </w:rPr>
              <w:t>教　师</w:t>
            </w:r>
          </w:p>
        </w:tc>
        <w:tc>
          <w:tcPr>
            <w:tcW w:w="1620" w:type="dxa"/>
            <w:vAlign w:val="center"/>
          </w:tcPr>
          <w:p w:rsidR="00FA1679" w:rsidRDefault="00FA1679" w:rsidP="0074168E">
            <w:pPr>
              <w:spacing w:line="300" w:lineRule="auto"/>
              <w:jc w:val="center"/>
              <w:rPr>
                <w:rFonts w:eastAsia="仿宋_GB2312"/>
                <w:sz w:val="24"/>
              </w:rPr>
            </w:pPr>
            <w:r>
              <w:rPr>
                <w:rFonts w:eastAsia="仿宋_GB2312" w:hint="eastAsia"/>
                <w:sz w:val="24"/>
              </w:rPr>
              <w:t>尉玉芬</w:t>
            </w:r>
          </w:p>
        </w:tc>
        <w:tc>
          <w:tcPr>
            <w:tcW w:w="1080" w:type="dxa"/>
            <w:vAlign w:val="center"/>
          </w:tcPr>
          <w:p w:rsidR="00FA1679" w:rsidRDefault="00FA1679" w:rsidP="0074168E">
            <w:pPr>
              <w:spacing w:line="300" w:lineRule="auto"/>
              <w:jc w:val="center"/>
              <w:rPr>
                <w:b/>
                <w:bCs/>
                <w:sz w:val="24"/>
              </w:rPr>
            </w:pPr>
            <w:r>
              <w:rPr>
                <w:rFonts w:hint="eastAsia"/>
                <w:b/>
                <w:bCs/>
                <w:sz w:val="24"/>
              </w:rPr>
              <w:t>班　级</w:t>
            </w:r>
          </w:p>
        </w:tc>
        <w:tc>
          <w:tcPr>
            <w:tcW w:w="4500" w:type="dxa"/>
            <w:gridSpan w:val="3"/>
            <w:vAlign w:val="center"/>
          </w:tcPr>
          <w:p w:rsidR="00FA1679" w:rsidRDefault="00FA1679"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154-156</w:t>
            </w:r>
            <w:r>
              <w:rPr>
                <w:rFonts w:eastAsia="仿宋_GB2312" w:hint="eastAsia"/>
                <w:sz w:val="24"/>
              </w:rPr>
              <w:t>班</w:t>
            </w:r>
          </w:p>
        </w:tc>
      </w:tr>
      <w:tr w:rsidR="00FA1679" w:rsidTr="0074168E">
        <w:trPr>
          <w:trHeight w:val="480"/>
        </w:trPr>
        <w:tc>
          <w:tcPr>
            <w:tcW w:w="1080" w:type="dxa"/>
            <w:vAlign w:val="center"/>
          </w:tcPr>
          <w:p w:rsidR="00FA1679" w:rsidRDefault="00FA1679" w:rsidP="0074168E">
            <w:pPr>
              <w:spacing w:line="300" w:lineRule="auto"/>
              <w:jc w:val="center"/>
              <w:rPr>
                <w:b/>
                <w:bCs/>
                <w:sz w:val="24"/>
              </w:rPr>
            </w:pPr>
            <w:r>
              <w:rPr>
                <w:rFonts w:hint="eastAsia"/>
                <w:b/>
                <w:bCs/>
                <w:sz w:val="24"/>
              </w:rPr>
              <w:t>职　称</w:t>
            </w:r>
          </w:p>
        </w:tc>
        <w:tc>
          <w:tcPr>
            <w:tcW w:w="1620" w:type="dxa"/>
            <w:vAlign w:val="center"/>
          </w:tcPr>
          <w:p w:rsidR="00FA1679" w:rsidRDefault="00FA1679" w:rsidP="0074168E">
            <w:pPr>
              <w:spacing w:line="300" w:lineRule="auto"/>
              <w:jc w:val="center"/>
              <w:rPr>
                <w:rFonts w:eastAsia="仿宋_GB2312"/>
                <w:sz w:val="24"/>
              </w:rPr>
            </w:pPr>
            <w:r>
              <w:rPr>
                <w:rFonts w:eastAsia="仿宋_GB2312" w:hint="eastAsia"/>
                <w:sz w:val="24"/>
              </w:rPr>
              <w:t>讲师</w:t>
            </w:r>
          </w:p>
        </w:tc>
        <w:tc>
          <w:tcPr>
            <w:tcW w:w="1080" w:type="dxa"/>
            <w:vAlign w:val="center"/>
          </w:tcPr>
          <w:p w:rsidR="00FA1679" w:rsidRDefault="00FA1679" w:rsidP="0074168E">
            <w:pPr>
              <w:spacing w:line="300" w:lineRule="auto"/>
              <w:jc w:val="center"/>
              <w:rPr>
                <w:b/>
                <w:bCs/>
                <w:sz w:val="24"/>
              </w:rPr>
            </w:pPr>
            <w:r>
              <w:rPr>
                <w:rFonts w:hint="eastAsia"/>
                <w:b/>
                <w:bCs/>
                <w:sz w:val="24"/>
              </w:rPr>
              <w:t>课　程</w:t>
            </w:r>
          </w:p>
        </w:tc>
        <w:tc>
          <w:tcPr>
            <w:tcW w:w="2520" w:type="dxa"/>
            <w:vAlign w:val="center"/>
          </w:tcPr>
          <w:p w:rsidR="00FA1679" w:rsidRDefault="00FA1679" w:rsidP="0074168E">
            <w:pPr>
              <w:spacing w:line="300" w:lineRule="auto"/>
              <w:jc w:val="center"/>
              <w:rPr>
                <w:b/>
                <w:bCs/>
                <w:sz w:val="24"/>
              </w:rPr>
            </w:pPr>
            <w:r>
              <w:rPr>
                <w:rFonts w:eastAsia="仿宋_GB2312" w:hint="eastAsia"/>
                <w:sz w:val="24"/>
              </w:rPr>
              <w:t>高级财务会计</w:t>
            </w:r>
          </w:p>
        </w:tc>
        <w:tc>
          <w:tcPr>
            <w:tcW w:w="1080" w:type="dxa"/>
            <w:vAlign w:val="center"/>
          </w:tcPr>
          <w:p w:rsidR="00FA1679" w:rsidRDefault="00FA1679" w:rsidP="0074168E">
            <w:pPr>
              <w:spacing w:line="300" w:lineRule="auto"/>
              <w:jc w:val="center"/>
              <w:rPr>
                <w:b/>
                <w:bCs/>
                <w:sz w:val="24"/>
              </w:rPr>
            </w:pPr>
            <w:r>
              <w:rPr>
                <w:rFonts w:hint="eastAsia"/>
                <w:b/>
                <w:bCs/>
                <w:sz w:val="24"/>
              </w:rPr>
              <w:t>课　时</w:t>
            </w:r>
          </w:p>
        </w:tc>
        <w:tc>
          <w:tcPr>
            <w:tcW w:w="900" w:type="dxa"/>
            <w:vAlign w:val="center"/>
          </w:tcPr>
          <w:p w:rsidR="00FA1679" w:rsidRDefault="00FA1679" w:rsidP="0074168E">
            <w:pPr>
              <w:spacing w:line="300" w:lineRule="auto"/>
              <w:jc w:val="center"/>
              <w:rPr>
                <w:sz w:val="24"/>
              </w:rPr>
            </w:pPr>
            <w:r>
              <w:rPr>
                <w:rFonts w:hint="eastAsia"/>
                <w:sz w:val="24"/>
              </w:rPr>
              <w:t>48</w:t>
            </w:r>
          </w:p>
        </w:tc>
      </w:tr>
    </w:tbl>
    <w:p w:rsidR="00FA1679" w:rsidRDefault="00FA1679" w:rsidP="00FA1679">
      <w:pPr>
        <w:jc w:val="left"/>
        <w:rPr>
          <w:sz w:val="24"/>
        </w:rPr>
      </w:pPr>
    </w:p>
    <w:p w:rsidR="00FA1679" w:rsidRDefault="00FA1679" w:rsidP="00FA1679">
      <w:pPr>
        <w:spacing w:line="300" w:lineRule="auto"/>
        <w:outlineLvl w:val="0"/>
        <w:rPr>
          <w:b/>
          <w:bCs/>
          <w:sz w:val="24"/>
        </w:rPr>
      </w:pPr>
      <w:r>
        <w:rPr>
          <w:rFonts w:hint="eastAsia"/>
          <w:b/>
          <w:bCs/>
          <w:sz w:val="24"/>
        </w:rPr>
        <w:t>一、成绩分布</w:t>
      </w:r>
    </w:p>
    <w:p w:rsidR="00FA1679" w:rsidRDefault="00FA1679" w:rsidP="00FA1679">
      <w:pPr>
        <w:spacing w:line="300" w:lineRule="auto"/>
        <w:rPr>
          <w:sz w:val="24"/>
        </w:rPr>
      </w:pPr>
      <w:r>
        <w:rPr>
          <w:rFonts w:eastAsia="仿宋_GB2312" w:hint="eastAsia"/>
          <w:sz w:val="24"/>
        </w:rPr>
        <w:t>总评成绩</w:t>
      </w:r>
    </w:p>
    <w:p w:rsidR="00FA1679" w:rsidRDefault="00FA1679" w:rsidP="00FA1679">
      <w:pPr>
        <w:jc w:val="left"/>
        <w:rPr>
          <w:sz w:val="24"/>
        </w:rPr>
      </w:pPr>
      <w:r>
        <w:rPr>
          <w:noProof/>
          <w:sz w:val="20"/>
        </w:rPr>
        <w:drawing>
          <wp:anchor distT="0" distB="0" distL="114300" distR="114300" simplePos="0" relativeHeight="251745280" behindDoc="0" locked="0" layoutInCell="1" allowOverlap="1">
            <wp:simplePos x="0" y="0"/>
            <wp:positionH relativeFrom="column">
              <wp:posOffset>0</wp:posOffset>
            </wp:positionH>
            <wp:positionV relativeFrom="paragraph">
              <wp:posOffset>107950</wp:posOffset>
            </wp:positionV>
            <wp:extent cx="5492750" cy="2965450"/>
            <wp:effectExtent l="0" t="0" r="0" b="0"/>
            <wp:wrapNone/>
            <wp:docPr id="72" name="对象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spacing w:line="300" w:lineRule="auto"/>
        <w:rPr>
          <w:rFonts w:eastAsia="仿宋_GB2312"/>
          <w:sz w:val="24"/>
        </w:rPr>
      </w:pPr>
      <w:r>
        <w:rPr>
          <w:rFonts w:eastAsia="仿宋_GB2312" w:hint="eastAsia"/>
          <w:sz w:val="24"/>
        </w:rPr>
        <w:t>期末考试成绩</w:t>
      </w:r>
    </w:p>
    <w:p w:rsidR="00FA1679" w:rsidRDefault="00FA1679" w:rsidP="00FA1679">
      <w:pPr>
        <w:jc w:val="left"/>
        <w:rPr>
          <w:sz w:val="24"/>
        </w:rPr>
      </w:pPr>
    </w:p>
    <w:p w:rsidR="00FA1679" w:rsidRDefault="00FA1679" w:rsidP="00FA1679">
      <w:pPr>
        <w:jc w:val="left"/>
        <w:rPr>
          <w:sz w:val="24"/>
        </w:rPr>
      </w:pPr>
      <w:r>
        <w:rPr>
          <w:noProof/>
          <w:sz w:val="20"/>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5492750" cy="3000375"/>
            <wp:effectExtent l="0" t="0" r="0" b="0"/>
            <wp:wrapNone/>
            <wp:docPr id="73" name="对象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outlineLvl w:val="0"/>
        <w:rPr>
          <w:b/>
          <w:bCs/>
          <w:sz w:val="24"/>
        </w:rPr>
      </w:pPr>
    </w:p>
    <w:p w:rsidR="00FA1679" w:rsidRDefault="00FA1679" w:rsidP="00FA1679">
      <w:pPr>
        <w:jc w:val="left"/>
        <w:outlineLvl w:val="0"/>
        <w:rPr>
          <w:sz w:val="24"/>
        </w:rPr>
      </w:pPr>
      <w:r>
        <w:rPr>
          <w:rFonts w:hint="eastAsia"/>
          <w:b/>
          <w:bCs/>
          <w:sz w:val="24"/>
        </w:rPr>
        <w:t>二、总体自我评价</w:t>
      </w:r>
    </w:p>
    <w:p w:rsidR="00FA1679" w:rsidRDefault="00FA1679" w:rsidP="00FA1679">
      <w:pPr>
        <w:spacing w:line="300" w:lineRule="auto"/>
        <w:ind w:firstLineChars="200" w:firstLine="480"/>
        <w:rPr>
          <w:rFonts w:eastAsia="仿宋_GB2312"/>
          <w:sz w:val="24"/>
        </w:rPr>
      </w:pPr>
      <w:r>
        <w:rPr>
          <w:rFonts w:eastAsia="仿宋_GB2312" w:hint="eastAsia"/>
          <w:sz w:val="24"/>
        </w:rPr>
        <w:t>本学期承担财务管理</w:t>
      </w:r>
      <w:r>
        <w:rPr>
          <w:rFonts w:eastAsia="仿宋_GB2312" w:hint="eastAsia"/>
          <w:sz w:val="24"/>
        </w:rPr>
        <w:t>154-156</w:t>
      </w:r>
      <w:r>
        <w:rPr>
          <w:rFonts w:eastAsia="仿宋_GB2312" w:hint="eastAsia"/>
          <w:sz w:val="24"/>
        </w:rPr>
        <w:t>班的《高级财务会计》教学任务。期末试卷符合教学大纲内容要求和难度要求。从学生最终的考核结果看，期末平均成绩为</w:t>
      </w:r>
      <w:r>
        <w:rPr>
          <w:rFonts w:eastAsia="仿宋_GB2312" w:hint="eastAsia"/>
          <w:sz w:val="24"/>
        </w:rPr>
        <w:t>76.70</w:t>
      </w:r>
      <w:r>
        <w:rPr>
          <w:rFonts w:eastAsia="仿宋_GB2312" w:hint="eastAsia"/>
          <w:sz w:val="24"/>
        </w:rPr>
        <w:t>分，总评平均分为</w:t>
      </w:r>
      <w:r>
        <w:rPr>
          <w:rFonts w:eastAsia="仿宋_GB2312" w:hint="eastAsia"/>
          <w:sz w:val="24"/>
        </w:rPr>
        <w:t>73.24</w:t>
      </w:r>
      <w:r>
        <w:rPr>
          <w:rFonts w:eastAsia="仿宋_GB2312" w:hint="eastAsia"/>
          <w:sz w:val="24"/>
        </w:rPr>
        <w:t>分，基本反映学生的真实水平，成绩分布比较理想，该成绩基本可以反映该班级的总体掌握情况，课程教学任务也基本完成。</w:t>
      </w:r>
    </w:p>
    <w:p w:rsidR="00FA1679" w:rsidRDefault="00FA1679" w:rsidP="00FA1679">
      <w:pPr>
        <w:spacing w:line="300" w:lineRule="auto"/>
        <w:ind w:firstLineChars="200" w:firstLine="480"/>
        <w:rPr>
          <w:rFonts w:eastAsia="仿宋_GB2312"/>
          <w:sz w:val="24"/>
        </w:rPr>
      </w:pPr>
      <w:r>
        <w:rPr>
          <w:rFonts w:eastAsia="仿宋_GB2312" w:hint="eastAsia"/>
          <w:sz w:val="24"/>
        </w:rPr>
        <w:t>这个成绩与本人预期基本还是相符。因为在本学期的教学过程中，本人觉得大部分学生学习态度较端正（女生偏多），上课前经常出现学生</w:t>
      </w:r>
      <w:proofErr w:type="gramStart"/>
      <w:r>
        <w:rPr>
          <w:rFonts w:eastAsia="仿宋_GB2312" w:hint="eastAsia"/>
          <w:sz w:val="24"/>
        </w:rPr>
        <w:t>提前占</w:t>
      </w:r>
      <w:proofErr w:type="gramEnd"/>
      <w:r>
        <w:rPr>
          <w:rFonts w:eastAsia="仿宋_GB2312" w:hint="eastAsia"/>
          <w:sz w:val="24"/>
        </w:rPr>
        <w:t>位置的情形，但是部分学生学习方法不正确，不能做到学以致用。</w:t>
      </w:r>
    </w:p>
    <w:p w:rsidR="00FA1679" w:rsidRPr="00035CA9" w:rsidRDefault="00FA1679" w:rsidP="00FA1679">
      <w:pPr>
        <w:jc w:val="left"/>
        <w:outlineLvl w:val="0"/>
        <w:rPr>
          <w:b/>
          <w:bCs/>
          <w:sz w:val="24"/>
        </w:rPr>
      </w:pPr>
      <w:r>
        <w:rPr>
          <w:rFonts w:hint="eastAsia"/>
          <w:b/>
          <w:bCs/>
          <w:sz w:val="24"/>
        </w:rPr>
        <w:t>三、特殊教学方法或教学改革经验</w:t>
      </w:r>
    </w:p>
    <w:p w:rsidR="00FA1679" w:rsidRDefault="00FA1679" w:rsidP="00FA1679">
      <w:pPr>
        <w:spacing w:line="300" w:lineRule="auto"/>
        <w:ind w:firstLineChars="200" w:firstLine="480"/>
        <w:rPr>
          <w:rFonts w:eastAsia="仿宋_GB2312"/>
          <w:sz w:val="24"/>
        </w:rPr>
      </w:pPr>
      <w:r>
        <w:rPr>
          <w:rFonts w:eastAsia="仿宋_GB2312" w:hint="eastAsia"/>
          <w:sz w:val="24"/>
        </w:rPr>
        <w:t>本学期</w:t>
      </w:r>
      <w:r w:rsidRPr="007C0DCA">
        <w:rPr>
          <w:rFonts w:eastAsia="仿宋_GB2312" w:hint="eastAsia"/>
          <w:sz w:val="24"/>
        </w:rPr>
        <w:t>从课程目标和教学计划、课程对处理复杂会计业务的综合分析能力、课程对注册会计师考试的帮助、教材的内容反映最新会计实务的变化</w:t>
      </w:r>
      <w:r>
        <w:rPr>
          <w:rFonts w:eastAsia="仿宋_GB2312" w:hint="eastAsia"/>
          <w:sz w:val="24"/>
        </w:rPr>
        <w:t>等几方面入手，</w:t>
      </w:r>
      <w:r w:rsidRPr="007C0DCA">
        <w:rPr>
          <w:rFonts w:eastAsia="仿宋_GB2312" w:hAnsi="宋体" w:cs="宋体" w:hint="eastAsia"/>
          <w:color w:val="000000"/>
          <w:kern w:val="0"/>
          <w:sz w:val="24"/>
          <w:szCs w:val="21"/>
        </w:rPr>
        <w:t>针对高年级学生已经具备了一定的专业知识结构和本课程内容的复杂性和较强理论和实务紧密结合的特点，使用</w:t>
      </w:r>
      <w:r w:rsidRPr="007C0DCA">
        <w:rPr>
          <w:rFonts w:eastAsia="仿宋_GB2312" w:hAnsi="宋体" w:cs="宋体" w:hint="eastAsia"/>
          <w:color w:val="000000"/>
          <w:kern w:val="0"/>
          <w:sz w:val="24"/>
          <w:szCs w:val="21"/>
        </w:rPr>
        <w:t xml:space="preserve"> </w:t>
      </w:r>
      <w:r w:rsidRPr="007C0DCA">
        <w:rPr>
          <w:rFonts w:eastAsia="仿宋_GB2312" w:hAnsi="宋体" w:cs="宋体" w:hint="eastAsia"/>
          <w:color w:val="000000"/>
          <w:kern w:val="0"/>
          <w:sz w:val="24"/>
          <w:szCs w:val="21"/>
        </w:rPr>
        <w:t>“启发式”、“讨论式”、</w:t>
      </w:r>
      <w:r w:rsidRPr="007C0DCA">
        <w:rPr>
          <w:rFonts w:eastAsia="仿宋_GB2312"/>
          <w:color w:val="000000"/>
          <w:kern w:val="0"/>
          <w:sz w:val="24"/>
          <w:szCs w:val="21"/>
        </w:rPr>
        <w:t xml:space="preserve"> </w:t>
      </w:r>
      <w:r w:rsidRPr="007C0DCA">
        <w:rPr>
          <w:rFonts w:eastAsia="仿宋_GB2312" w:hAnsi="宋体" w:cs="宋体" w:hint="eastAsia"/>
          <w:color w:val="000000"/>
          <w:kern w:val="0"/>
          <w:sz w:val="24"/>
          <w:szCs w:val="21"/>
        </w:rPr>
        <w:t>“任务驱动式”、</w:t>
      </w:r>
      <w:r w:rsidRPr="007C0DCA">
        <w:rPr>
          <w:rFonts w:eastAsia="仿宋_GB2312"/>
          <w:color w:val="000000"/>
          <w:kern w:val="0"/>
          <w:sz w:val="24"/>
          <w:szCs w:val="21"/>
        </w:rPr>
        <w:t xml:space="preserve"> </w:t>
      </w:r>
      <w:r w:rsidRPr="007C0DCA">
        <w:rPr>
          <w:rFonts w:eastAsia="仿宋_GB2312" w:hAnsi="宋体" w:cs="宋体" w:hint="eastAsia"/>
          <w:color w:val="000000"/>
          <w:kern w:val="0"/>
          <w:sz w:val="24"/>
          <w:szCs w:val="21"/>
        </w:rPr>
        <w:lastRenderedPageBreak/>
        <w:t>“交互式”等多种教学方法，尤其注重在课堂教学中重视学生自主学习能力，激发学生的独立思考能力。在教学中注重方法的灵活性，讲授时注意多种方法的结合，在讲述、讲解的基础上，将启发式、对比分析法、师生易位互动教学、问答式等多种方法融于整个教学过程中，提高了学生的学习兴趣。课前要求学生预习相关内容，教师课堂提出问题，学生当场回答问题或课后查找，寻找答案，同时学生可以提出问题，与老师、同学进行讨论，知识固然宝贵，而善于提出问题、解决问题的能力更重要，“授之以鱼，不如授之以渔”。</w:t>
      </w:r>
    </w:p>
    <w:p w:rsidR="00FA1679" w:rsidRDefault="00FA1679" w:rsidP="00FA1679">
      <w:pPr>
        <w:jc w:val="left"/>
        <w:outlineLvl w:val="0"/>
        <w:rPr>
          <w:sz w:val="24"/>
        </w:rPr>
      </w:pPr>
      <w:r>
        <w:rPr>
          <w:rFonts w:hint="eastAsia"/>
          <w:b/>
          <w:bCs/>
          <w:sz w:val="24"/>
        </w:rPr>
        <w:t>四、遇到的问题及改进设想</w:t>
      </w:r>
    </w:p>
    <w:p w:rsidR="00FA1679" w:rsidRPr="00141CAC" w:rsidRDefault="00FA1679" w:rsidP="00FA1679">
      <w:pPr>
        <w:spacing w:line="300" w:lineRule="auto"/>
        <w:ind w:firstLineChars="200" w:firstLine="480"/>
        <w:rPr>
          <w:rFonts w:eastAsia="仿宋_GB2312"/>
          <w:sz w:val="24"/>
        </w:rPr>
      </w:pPr>
      <w:r>
        <w:rPr>
          <w:rFonts w:eastAsia="仿宋_GB2312" w:hint="eastAsia"/>
          <w:sz w:val="24"/>
        </w:rPr>
        <w:t>本学期遇到的主要问题是由于课程难度较大，学生基础知识掌握不够扎实，导致在学习高级财务会计过程中，明显感到力不从心。另外学生的课后复习巩固工作做得不够到位，知识学习不够扎实。采用的主要纠正方法是进行思想上的引导和学习方法上的指导，在课程教学过程中，注重</w:t>
      </w:r>
      <w:r w:rsidRPr="007C0DCA">
        <w:rPr>
          <w:rFonts w:eastAsia="仿宋_GB2312" w:hAnsi="宋体" w:cs="宋体" w:hint="eastAsia"/>
          <w:color w:val="000000"/>
          <w:kern w:val="0"/>
          <w:sz w:val="24"/>
          <w:szCs w:val="21"/>
        </w:rPr>
        <w:t>强调学生的</w:t>
      </w:r>
      <w:r>
        <w:rPr>
          <w:rFonts w:eastAsia="仿宋_GB2312" w:hAnsi="宋体" w:cs="宋体" w:hint="eastAsia"/>
          <w:color w:val="000000"/>
          <w:kern w:val="0"/>
          <w:sz w:val="24"/>
          <w:szCs w:val="21"/>
        </w:rPr>
        <w:t>课后巩固环节及分析问题的能力，</w:t>
      </w:r>
      <w:r w:rsidRPr="007C0DCA">
        <w:rPr>
          <w:rFonts w:eastAsia="仿宋_GB2312" w:hAnsi="宋体" w:cs="宋体" w:hint="eastAsia"/>
          <w:color w:val="000000"/>
          <w:kern w:val="0"/>
          <w:sz w:val="24"/>
          <w:szCs w:val="21"/>
        </w:rPr>
        <w:t>鞭策学生注重平时的学习、提高教学效果。</w:t>
      </w:r>
    </w:p>
    <w:p w:rsidR="00E82311" w:rsidRDefault="00E82311"/>
    <w:p w:rsidR="00FA1679" w:rsidRDefault="00FA1679"/>
    <w:p w:rsidR="00FA1679" w:rsidRDefault="00FA1679" w:rsidP="00FA1679">
      <w:pPr>
        <w:spacing w:line="300" w:lineRule="auto"/>
        <w:jc w:val="center"/>
        <w:outlineLvl w:val="0"/>
        <w:rPr>
          <w:b/>
          <w:sz w:val="28"/>
        </w:rPr>
      </w:pPr>
      <w:r>
        <w:rPr>
          <w:rFonts w:hint="eastAsia"/>
          <w:b/>
          <w:sz w:val="28"/>
        </w:rPr>
        <w:t>2017-2018</w:t>
      </w:r>
      <w:r>
        <w:rPr>
          <w:rFonts w:hint="eastAsia"/>
          <w:b/>
          <w:sz w:val="28"/>
        </w:rPr>
        <w:t>学年第一学期</w:t>
      </w:r>
    </w:p>
    <w:p w:rsidR="00FA1679" w:rsidRDefault="00FA1679" w:rsidP="00FA1679">
      <w:pPr>
        <w:spacing w:line="300" w:lineRule="auto"/>
        <w:jc w:val="center"/>
        <w:outlineLvl w:val="0"/>
        <w:rPr>
          <w:b/>
          <w:sz w:val="44"/>
        </w:rPr>
      </w:pPr>
      <w:r>
        <w:rPr>
          <w:rFonts w:hint="eastAsia"/>
          <w:b/>
          <w:sz w:val="44"/>
        </w:rPr>
        <w:t>课程教学小结</w:t>
      </w:r>
    </w:p>
    <w:p w:rsidR="00FA1679" w:rsidRDefault="00FA1679" w:rsidP="00FA167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00"/>
      </w:tblGrid>
      <w:tr w:rsidR="00FA1679" w:rsidTr="0074168E">
        <w:trPr>
          <w:trHeight w:val="450"/>
        </w:trPr>
        <w:tc>
          <w:tcPr>
            <w:tcW w:w="1080" w:type="dxa"/>
            <w:vAlign w:val="center"/>
          </w:tcPr>
          <w:p w:rsidR="00FA1679" w:rsidRDefault="00FA1679" w:rsidP="0074168E">
            <w:pPr>
              <w:spacing w:line="300" w:lineRule="auto"/>
              <w:jc w:val="center"/>
              <w:rPr>
                <w:b/>
                <w:sz w:val="24"/>
              </w:rPr>
            </w:pPr>
            <w:r>
              <w:rPr>
                <w:rFonts w:hint="eastAsia"/>
                <w:b/>
                <w:sz w:val="24"/>
              </w:rPr>
              <w:t>教　师</w:t>
            </w:r>
          </w:p>
        </w:tc>
        <w:tc>
          <w:tcPr>
            <w:tcW w:w="1620" w:type="dxa"/>
            <w:vAlign w:val="center"/>
          </w:tcPr>
          <w:p w:rsidR="00FA1679" w:rsidRDefault="00FA1679" w:rsidP="0074168E">
            <w:pPr>
              <w:spacing w:line="300" w:lineRule="auto"/>
              <w:jc w:val="center"/>
              <w:rPr>
                <w:rFonts w:eastAsia="仿宋_GB2312"/>
                <w:sz w:val="24"/>
              </w:rPr>
            </w:pPr>
            <w:r>
              <w:rPr>
                <w:rFonts w:eastAsia="仿宋_GB2312" w:hint="eastAsia"/>
                <w:sz w:val="24"/>
              </w:rPr>
              <w:t>娄淑珍</w:t>
            </w:r>
          </w:p>
        </w:tc>
        <w:tc>
          <w:tcPr>
            <w:tcW w:w="1080" w:type="dxa"/>
            <w:vAlign w:val="center"/>
          </w:tcPr>
          <w:p w:rsidR="00FA1679" w:rsidRDefault="00FA1679" w:rsidP="0074168E">
            <w:pPr>
              <w:spacing w:line="300" w:lineRule="auto"/>
              <w:jc w:val="center"/>
              <w:rPr>
                <w:b/>
                <w:sz w:val="24"/>
              </w:rPr>
            </w:pPr>
            <w:r>
              <w:rPr>
                <w:rFonts w:hint="eastAsia"/>
                <w:b/>
                <w:sz w:val="24"/>
              </w:rPr>
              <w:t>班　级</w:t>
            </w:r>
          </w:p>
        </w:tc>
        <w:tc>
          <w:tcPr>
            <w:tcW w:w="4500" w:type="dxa"/>
            <w:gridSpan w:val="3"/>
            <w:vAlign w:val="center"/>
          </w:tcPr>
          <w:p w:rsidR="00FA1679" w:rsidRDefault="00FA1679" w:rsidP="0074168E">
            <w:pPr>
              <w:spacing w:line="300" w:lineRule="auto"/>
              <w:jc w:val="center"/>
              <w:rPr>
                <w:rFonts w:eastAsia="仿宋_GB2312"/>
                <w:b/>
                <w:sz w:val="24"/>
              </w:rPr>
            </w:pPr>
            <w:r>
              <w:rPr>
                <w:rFonts w:eastAsia="仿宋_GB2312" w:hint="eastAsia"/>
                <w:sz w:val="24"/>
              </w:rPr>
              <w:t>财务管理</w:t>
            </w:r>
            <w:r>
              <w:rPr>
                <w:rFonts w:eastAsia="仿宋_GB2312" w:hint="eastAsia"/>
                <w:sz w:val="24"/>
              </w:rPr>
              <w:t>151-156</w:t>
            </w:r>
            <w:r>
              <w:rPr>
                <w:rFonts w:eastAsia="仿宋_GB2312" w:hint="eastAsia"/>
                <w:sz w:val="24"/>
              </w:rPr>
              <w:t>班</w:t>
            </w:r>
          </w:p>
        </w:tc>
      </w:tr>
      <w:tr w:rsidR="00FA1679" w:rsidTr="0074168E">
        <w:trPr>
          <w:trHeight w:val="480"/>
        </w:trPr>
        <w:tc>
          <w:tcPr>
            <w:tcW w:w="1080" w:type="dxa"/>
            <w:vAlign w:val="center"/>
          </w:tcPr>
          <w:p w:rsidR="00FA1679" w:rsidRDefault="00FA1679" w:rsidP="0074168E">
            <w:pPr>
              <w:spacing w:line="300" w:lineRule="auto"/>
              <w:jc w:val="center"/>
              <w:rPr>
                <w:b/>
                <w:sz w:val="24"/>
              </w:rPr>
            </w:pPr>
            <w:r>
              <w:rPr>
                <w:rFonts w:hint="eastAsia"/>
                <w:b/>
                <w:sz w:val="24"/>
              </w:rPr>
              <w:t>职　称</w:t>
            </w:r>
          </w:p>
        </w:tc>
        <w:tc>
          <w:tcPr>
            <w:tcW w:w="1620" w:type="dxa"/>
            <w:vAlign w:val="center"/>
          </w:tcPr>
          <w:p w:rsidR="00FA1679" w:rsidRDefault="00FA1679" w:rsidP="0074168E">
            <w:pPr>
              <w:spacing w:line="300" w:lineRule="auto"/>
              <w:jc w:val="center"/>
              <w:rPr>
                <w:rFonts w:eastAsia="仿宋_GB2312"/>
                <w:sz w:val="24"/>
              </w:rPr>
            </w:pPr>
            <w:r>
              <w:rPr>
                <w:rFonts w:eastAsia="仿宋_GB2312" w:hint="eastAsia"/>
                <w:sz w:val="24"/>
              </w:rPr>
              <w:t>讲师</w:t>
            </w:r>
          </w:p>
        </w:tc>
        <w:tc>
          <w:tcPr>
            <w:tcW w:w="1080" w:type="dxa"/>
            <w:vAlign w:val="center"/>
          </w:tcPr>
          <w:p w:rsidR="00FA1679" w:rsidRDefault="00FA1679" w:rsidP="0074168E">
            <w:pPr>
              <w:spacing w:line="300" w:lineRule="auto"/>
              <w:jc w:val="center"/>
              <w:rPr>
                <w:b/>
                <w:sz w:val="24"/>
              </w:rPr>
            </w:pPr>
            <w:r>
              <w:rPr>
                <w:rFonts w:hint="eastAsia"/>
                <w:b/>
                <w:sz w:val="24"/>
              </w:rPr>
              <w:t>课　程</w:t>
            </w:r>
          </w:p>
        </w:tc>
        <w:tc>
          <w:tcPr>
            <w:tcW w:w="2520" w:type="dxa"/>
            <w:vAlign w:val="center"/>
          </w:tcPr>
          <w:p w:rsidR="00FA1679" w:rsidRDefault="00FA1679" w:rsidP="0074168E">
            <w:pPr>
              <w:spacing w:line="300" w:lineRule="auto"/>
              <w:jc w:val="center"/>
              <w:rPr>
                <w:b/>
                <w:sz w:val="24"/>
              </w:rPr>
            </w:pPr>
            <w:r>
              <w:rPr>
                <w:rFonts w:eastAsia="仿宋_GB2312" w:hint="eastAsia"/>
                <w:sz w:val="24"/>
              </w:rPr>
              <w:t>资产评估</w:t>
            </w:r>
          </w:p>
        </w:tc>
        <w:tc>
          <w:tcPr>
            <w:tcW w:w="1080" w:type="dxa"/>
            <w:vAlign w:val="center"/>
          </w:tcPr>
          <w:p w:rsidR="00FA1679" w:rsidRDefault="00FA1679" w:rsidP="0074168E">
            <w:pPr>
              <w:spacing w:line="300" w:lineRule="auto"/>
              <w:jc w:val="center"/>
              <w:rPr>
                <w:b/>
                <w:sz w:val="24"/>
              </w:rPr>
            </w:pPr>
            <w:r>
              <w:rPr>
                <w:rFonts w:hint="eastAsia"/>
                <w:b/>
                <w:sz w:val="24"/>
              </w:rPr>
              <w:t>课　时</w:t>
            </w:r>
          </w:p>
        </w:tc>
        <w:tc>
          <w:tcPr>
            <w:tcW w:w="900" w:type="dxa"/>
            <w:vAlign w:val="center"/>
          </w:tcPr>
          <w:p w:rsidR="00FA1679" w:rsidRDefault="00FA1679" w:rsidP="0074168E">
            <w:pPr>
              <w:spacing w:line="300" w:lineRule="auto"/>
              <w:jc w:val="center"/>
              <w:rPr>
                <w:sz w:val="24"/>
              </w:rPr>
            </w:pPr>
            <w:r>
              <w:rPr>
                <w:rFonts w:hint="eastAsia"/>
                <w:sz w:val="24"/>
              </w:rPr>
              <w:t>48</w:t>
            </w:r>
          </w:p>
        </w:tc>
      </w:tr>
    </w:tbl>
    <w:p w:rsidR="00FA1679" w:rsidRDefault="00FA1679" w:rsidP="00FA1679">
      <w:pPr>
        <w:jc w:val="left"/>
        <w:rPr>
          <w:sz w:val="24"/>
        </w:rPr>
      </w:pPr>
    </w:p>
    <w:p w:rsidR="00FA1679" w:rsidRDefault="00FA1679" w:rsidP="00FA1679">
      <w:pPr>
        <w:spacing w:line="300" w:lineRule="auto"/>
        <w:outlineLvl w:val="0"/>
        <w:rPr>
          <w:b/>
          <w:sz w:val="24"/>
        </w:rPr>
      </w:pPr>
      <w:r>
        <w:rPr>
          <w:rFonts w:hint="eastAsia"/>
          <w:b/>
          <w:sz w:val="24"/>
        </w:rPr>
        <w:t>一、成绩分布</w:t>
      </w:r>
    </w:p>
    <w:p w:rsidR="00FA1679" w:rsidRDefault="00FA1679" w:rsidP="00FA1679">
      <w:pPr>
        <w:spacing w:line="300" w:lineRule="auto"/>
        <w:rPr>
          <w:sz w:val="24"/>
        </w:rPr>
      </w:pPr>
      <w:r>
        <w:rPr>
          <w:rFonts w:eastAsia="仿宋_GB2312" w:hint="eastAsia"/>
          <w:sz w:val="24"/>
        </w:rPr>
        <w:t>总评成绩</w:t>
      </w:r>
    </w:p>
    <w:p w:rsidR="00FA1679" w:rsidRDefault="00CC1988" w:rsidP="00FA1679">
      <w:pPr>
        <w:jc w:val="left"/>
        <w:rPr>
          <w:sz w:val="24"/>
        </w:rPr>
      </w:pPr>
      <w:r w:rsidRPr="00CC1988">
        <w:rPr>
          <w:sz w:val="20"/>
        </w:rPr>
        <w:pict>
          <v:shape id="对象 2" o:spid="_x0000_s2122" type="#_x0000_t75" alt="" style="position:absolute;margin-left:13.5pt;margin-top:2.9pt;width:385.7pt;height:225.15pt;z-index:251748352">
            <v:fill o:detectmouseclick="t"/>
            <v:imagedata r:id="rId91" o:title=""/>
          </v:shape>
          <o:OLEObject Type="Embed" ProgID="Excel.Sheet.8" ShapeID="对象 2" DrawAspect="Content" ObjectID="_1583664767" r:id="rId92">
            <o:FieldCodes>\* MERGEFORMAT</o:FieldCodes>
          </o:OLEObject>
        </w:pict>
      </w: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spacing w:line="300" w:lineRule="auto"/>
        <w:rPr>
          <w:rFonts w:eastAsia="仿宋_GB2312"/>
          <w:sz w:val="24"/>
        </w:rPr>
      </w:pPr>
      <w:r>
        <w:rPr>
          <w:rFonts w:eastAsia="仿宋_GB2312" w:hint="eastAsia"/>
          <w:sz w:val="24"/>
        </w:rPr>
        <w:t>期末考试成绩</w:t>
      </w:r>
    </w:p>
    <w:p w:rsidR="00FA1679" w:rsidRDefault="00FA1679" w:rsidP="00FA1679">
      <w:pPr>
        <w:jc w:val="left"/>
        <w:rPr>
          <w:sz w:val="24"/>
        </w:rPr>
      </w:pPr>
    </w:p>
    <w:p w:rsidR="00FA1679" w:rsidRDefault="00CC1988" w:rsidP="00FA1679">
      <w:pPr>
        <w:jc w:val="left"/>
        <w:rPr>
          <w:sz w:val="24"/>
        </w:rPr>
      </w:pPr>
      <w:r w:rsidRPr="00CC1988">
        <w:rPr>
          <w:sz w:val="20"/>
        </w:rPr>
        <w:pict>
          <v:shape id="对象 5" o:spid="_x0000_s2123" type="#_x0000_t75" alt="" style="position:absolute;margin-left:6.5pt;margin-top:4.6pt;width:386.55pt;height:227.85pt;z-index:251749376">
            <v:fill o:detectmouseclick="t"/>
            <v:imagedata r:id="rId93" o:title=""/>
          </v:shape>
          <o:OLEObject Type="Embed" ProgID="Excel.Sheet.8" ShapeID="对象 5" DrawAspect="Content" ObjectID="_1583664768" r:id="rId94">
            <o:FieldCodes>\* MERGEFORMAT</o:FieldCodes>
          </o:OLEObject>
        </w:pict>
      </w: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outlineLvl w:val="0"/>
        <w:rPr>
          <w:sz w:val="24"/>
        </w:rPr>
      </w:pPr>
      <w:r>
        <w:rPr>
          <w:rFonts w:hint="eastAsia"/>
          <w:b/>
          <w:sz w:val="24"/>
        </w:rPr>
        <w:t>二、总体自我评价</w:t>
      </w:r>
    </w:p>
    <w:p w:rsidR="00FA1679" w:rsidRDefault="00FA1679" w:rsidP="00FA1679">
      <w:pPr>
        <w:spacing w:line="300" w:lineRule="auto"/>
        <w:ind w:firstLineChars="200" w:firstLine="480"/>
        <w:rPr>
          <w:rFonts w:eastAsia="仿宋_GB2312"/>
          <w:sz w:val="24"/>
        </w:rPr>
      </w:pPr>
      <w:r>
        <w:rPr>
          <w:rFonts w:eastAsia="仿宋_GB2312" w:hint="eastAsia"/>
          <w:sz w:val="24"/>
        </w:rPr>
        <w:t>本学期承担财务管理专业（本科）</w:t>
      </w:r>
      <w:r>
        <w:rPr>
          <w:rFonts w:eastAsia="仿宋_GB2312" w:hint="eastAsia"/>
          <w:sz w:val="24"/>
        </w:rPr>
        <w:t>151-156</w:t>
      </w:r>
      <w:r>
        <w:rPr>
          <w:rFonts w:eastAsia="仿宋_GB2312" w:hint="eastAsia"/>
          <w:sz w:val="24"/>
        </w:rPr>
        <w:t>班的《资产评估》教学任务，从学生最终的考核结果看，平均成绩为</w:t>
      </w:r>
      <w:r>
        <w:rPr>
          <w:rFonts w:eastAsia="仿宋_GB2312" w:hint="eastAsia"/>
          <w:sz w:val="24"/>
        </w:rPr>
        <w:t>77.86</w:t>
      </w:r>
      <w:r>
        <w:rPr>
          <w:rFonts w:eastAsia="仿宋_GB2312" w:hint="eastAsia"/>
          <w:sz w:val="24"/>
        </w:rPr>
        <w:t>分，基本反映学生的真实水平。学生成绩高分不多，不及格人数为零。</w:t>
      </w:r>
    </w:p>
    <w:p w:rsidR="00FA1679" w:rsidRDefault="00FA1679" w:rsidP="00FA1679">
      <w:pPr>
        <w:spacing w:line="300" w:lineRule="auto"/>
        <w:ind w:firstLineChars="200" w:firstLine="480"/>
        <w:rPr>
          <w:rFonts w:eastAsia="仿宋_GB2312"/>
          <w:sz w:val="24"/>
        </w:rPr>
      </w:pPr>
      <w:r>
        <w:rPr>
          <w:rFonts w:eastAsia="仿宋_GB2312" w:hint="eastAsia"/>
          <w:sz w:val="24"/>
        </w:rPr>
        <w:t>这个成绩与本人预期基本还是相符。因为本次考试难度适中，无偏题怪题超纲题，分数和题型分布合理。在本学期的教学过程中，由于六个班的学生统一一起上课，一部分学生学习态度不是很端正，学习方法不准确，特别是在具体实地评估的过程中浑水摸鱼，只愿承担简单的任务，这从课堂汇报和上交的分析报告可以看出。案例作业符合教学大纲内容要求和难度要求。因此，该成绩基本可以反映该班级的总体掌握情况，课程教学任务也基本完成。</w:t>
      </w:r>
    </w:p>
    <w:p w:rsidR="00FA1679" w:rsidRDefault="00FA1679" w:rsidP="00FA1679">
      <w:pPr>
        <w:jc w:val="left"/>
        <w:outlineLvl w:val="0"/>
        <w:rPr>
          <w:b/>
          <w:sz w:val="24"/>
        </w:rPr>
      </w:pPr>
      <w:r>
        <w:rPr>
          <w:rFonts w:hint="eastAsia"/>
          <w:b/>
          <w:sz w:val="24"/>
        </w:rPr>
        <w:t>三、特殊教学方法或教学改革经验</w:t>
      </w:r>
    </w:p>
    <w:p w:rsidR="00FA1679" w:rsidRDefault="00FA1679" w:rsidP="00FA1679">
      <w:pPr>
        <w:spacing w:line="300" w:lineRule="auto"/>
        <w:ind w:firstLineChars="225" w:firstLine="540"/>
        <w:textAlignment w:val="baseline"/>
        <w:rPr>
          <w:rFonts w:eastAsia="仿宋_GB2312"/>
          <w:sz w:val="24"/>
        </w:rPr>
      </w:pPr>
      <w:r>
        <w:rPr>
          <w:rFonts w:eastAsia="仿宋_GB2312" w:hint="eastAsia"/>
          <w:sz w:val="24"/>
        </w:rPr>
        <w:t>资产评估这门课程是考查课，采用案例调查的方式来考察学生的学习情况。因此，在此课程的教学时，首先要激发学生学习资产评估课的兴趣，并且使他们意识到掌握评估知识对他们职业生涯发展的重要性；其次，在讲解的过程中补充了大量的扩展知识，如具体的资产评估案例，并采用提问、抢答等课堂互动形式激发学生学习的积极性，平时加强作业练习，每次作业都专门抽时间进行讲解。</w:t>
      </w:r>
    </w:p>
    <w:p w:rsidR="00FA1679" w:rsidRDefault="00FA1679" w:rsidP="00FA1679">
      <w:pPr>
        <w:jc w:val="left"/>
        <w:outlineLvl w:val="0"/>
        <w:rPr>
          <w:sz w:val="24"/>
        </w:rPr>
      </w:pPr>
      <w:r>
        <w:rPr>
          <w:rFonts w:hint="eastAsia"/>
          <w:b/>
          <w:sz w:val="24"/>
        </w:rPr>
        <w:t>四、遇到的问题及改进设想</w:t>
      </w:r>
    </w:p>
    <w:p w:rsidR="00FA1679" w:rsidRDefault="00FA1679" w:rsidP="00FA1679">
      <w:pPr>
        <w:spacing w:line="300" w:lineRule="auto"/>
        <w:ind w:firstLineChars="200" w:firstLine="480"/>
        <w:rPr>
          <w:rFonts w:eastAsia="仿宋_GB2312"/>
          <w:sz w:val="24"/>
        </w:rPr>
      </w:pPr>
      <w:r>
        <w:rPr>
          <w:rFonts w:eastAsia="仿宋_GB2312" w:hint="eastAsia"/>
          <w:sz w:val="24"/>
        </w:rPr>
        <w:t>本学期遇到的主要问题是由于该课程是实务性较强的课程，一部分学生理论掌握不牢固，学习兴趣不是很浓，一部分学生感到具体评估过程难学、难懂，学习吃力。另外学生的课后复习巩固工作做得不够到位，知识学习不够扎实。采用的主要纠正方法是进行思想上的引导和学习方法上的指导，在课程教学过程中，</w:t>
      </w:r>
      <w:r>
        <w:rPr>
          <w:rFonts w:eastAsia="仿宋_GB2312" w:hint="eastAsia"/>
          <w:sz w:val="24"/>
        </w:rPr>
        <w:lastRenderedPageBreak/>
        <w:t>使用</w:t>
      </w:r>
      <w:r>
        <w:rPr>
          <w:rFonts w:eastAsia="仿宋_GB2312" w:hint="eastAsia"/>
          <w:sz w:val="24"/>
        </w:rPr>
        <w:t xml:space="preserve"> </w:t>
      </w:r>
      <w:r>
        <w:rPr>
          <w:rFonts w:eastAsia="仿宋_GB2312" w:hint="eastAsia"/>
          <w:sz w:val="24"/>
        </w:rPr>
        <w:t>“启发式”、“讨论式”、</w:t>
      </w:r>
      <w:r>
        <w:rPr>
          <w:rFonts w:eastAsia="仿宋_GB2312"/>
          <w:sz w:val="24"/>
        </w:rPr>
        <w:t xml:space="preserve"> </w:t>
      </w:r>
      <w:r>
        <w:rPr>
          <w:rFonts w:eastAsia="仿宋_GB2312" w:hint="eastAsia"/>
          <w:sz w:val="24"/>
        </w:rPr>
        <w:t>“任务驱动式”、</w:t>
      </w:r>
      <w:r>
        <w:rPr>
          <w:rFonts w:eastAsia="仿宋_GB2312"/>
          <w:sz w:val="24"/>
        </w:rPr>
        <w:t xml:space="preserve"> </w:t>
      </w:r>
      <w:r>
        <w:rPr>
          <w:rFonts w:eastAsia="仿宋_GB2312" w:hint="eastAsia"/>
          <w:sz w:val="24"/>
        </w:rPr>
        <w:t>“交互式”等多种教学方法，</w:t>
      </w:r>
      <w:r>
        <w:rPr>
          <w:rFonts w:eastAsia="仿宋_GB2312" w:hAnsi="宋体" w:hint="eastAsia"/>
          <w:color w:val="000000"/>
          <w:kern w:val="0"/>
          <w:sz w:val="24"/>
        </w:rPr>
        <w:t>鞭策学生注重平时的学习、提高教学效果。</w:t>
      </w:r>
    </w:p>
    <w:p w:rsidR="00FA1679" w:rsidRDefault="00FA1679" w:rsidP="00FA1679"/>
    <w:p w:rsidR="00FA1679" w:rsidRDefault="00FA1679" w:rsidP="00FA1679">
      <w:pPr>
        <w:spacing w:line="300" w:lineRule="auto"/>
        <w:jc w:val="center"/>
        <w:outlineLvl w:val="0"/>
        <w:rPr>
          <w:b/>
          <w:sz w:val="28"/>
        </w:rPr>
      </w:pPr>
      <w:r>
        <w:rPr>
          <w:rFonts w:hint="eastAsia"/>
          <w:b/>
          <w:sz w:val="28"/>
        </w:rPr>
        <w:t>2017-2018</w:t>
      </w:r>
      <w:r>
        <w:rPr>
          <w:rFonts w:hint="eastAsia"/>
          <w:b/>
          <w:sz w:val="28"/>
        </w:rPr>
        <w:t>学年第一学期</w:t>
      </w:r>
    </w:p>
    <w:p w:rsidR="00FA1679" w:rsidRDefault="00FA1679" w:rsidP="00FA1679">
      <w:pPr>
        <w:spacing w:line="300" w:lineRule="auto"/>
        <w:jc w:val="center"/>
        <w:outlineLvl w:val="0"/>
        <w:rPr>
          <w:b/>
          <w:sz w:val="44"/>
        </w:rPr>
      </w:pPr>
      <w:r>
        <w:rPr>
          <w:rFonts w:hint="eastAsia"/>
          <w:b/>
          <w:sz w:val="44"/>
        </w:rPr>
        <w:t>课程教学小结</w:t>
      </w:r>
    </w:p>
    <w:p w:rsidR="00FA1679" w:rsidRDefault="00FA1679" w:rsidP="00FA167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00"/>
      </w:tblGrid>
      <w:tr w:rsidR="00FA1679" w:rsidTr="0074168E">
        <w:trPr>
          <w:trHeight w:val="450"/>
        </w:trPr>
        <w:tc>
          <w:tcPr>
            <w:tcW w:w="1080" w:type="dxa"/>
            <w:vAlign w:val="center"/>
          </w:tcPr>
          <w:p w:rsidR="00FA1679" w:rsidRDefault="00FA1679" w:rsidP="0074168E">
            <w:pPr>
              <w:spacing w:line="300" w:lineRule="auto"/>
              <w:jc w:val="center"/>
              <w:rPr>
                <w:b/>
                <w:sz w:val="24"/>
              </w:rPr>
            </w:pPr>
            <w:r>
              <w:rPr>
                <w:rFonts w:hint="eastAsia"/>
                <w:b/>
                <w:sz w:val="24"/>
              </w:rPr>
              <w:t>教　师</w:t>
            </w:r>
          </w:p>
        </w:tc>
        <w:tc>
          <w:tcPr>
            <w:tcW w:w="1620" w:type="dxa"/>
            <w:vAlign w:val="center"/>
          </w:tcPr>
          <w:p w:rsidR="00FA1679" w:rsidRDefault="00FA1679" w:rsidP="0074168E">
            <w:pPr>
              <w:spacing w:line="300" w:lineRule="auto"/>
              <w:jc w:val="center"/>
              <w:rPr>
                <w:rFonts w:eastAsia="仿宋_GB2312"/>
                <w:sz w:val="24"/>
              </w:rPr>
            </w:pPr>
            <w:r>
              <w:rPr>
                <w:rFonts w:eastAsia="仿宋_GB2312" w:hint="eastAsia"/>
                <w:sz w:val="24"/>
              </w:rPr>
              <w:t>娄淑珍</w:t>
            </w:r>
          </w:p>
        </w:tc>
        <w:tc>
          <w:tcPr>
            <w:tcW w:w="1080" w:type="dxa"/>
            <w:vAlign w:val="center"/>
          </w:tcPr>
          <w:p w:rsidR="00FA1679" w:rsidRDefault="00FA1679" w:rsidP="0074168E">
            <w:pPr>
              <w:spacing w:line="300" w:lineRule="auto"/>
              <w:jc w:val="center"/>
              <w:rPr>
                <w:b/>
                <w:sz w:val="24"/>
              </w:rPr>
            </w:pPr>
            <w:r>
              <w:rPr>
                <w:rFonts w:hint="eastAsia"/>
                <w:b/>
                <w:sz w:val="24"/>
              </w:rPr>
              <w:t>班　级</w:t>
            </w:r>
          </w:p>
        </w:tc>
        <w:tc>
          <w:tcPr>
            <w:tcW w:w="4500" w:type="dxa"/>
            <w:gridSpan w:val="3"/>
            <w:vAlign w:val="center"/>
          </w:tcPr>
          <w:p w:rsidR="00FA1679" w:rsidRDefault="00FA1679" w:rsidP="0074168E">
            <w:pPr>
              <w:spacing w:line="300" w:lineRule="auto"/>
              <w:jc w:val="center"/>
              <w:rPr>
                <w:rFonts w:eastAsia="仿宋_GB2312"/>
                <w:b/>
                <w:sz w:val="24"/>
              </w:rPr>
            </w:pPr>
            <w:r>
              <w:rPr>
                <w:rFonts w:eastAsia="仿宋_GB2312" w:hint="eastAsia"/>
                <w:sz w:val="24"/>
              </w:rPr>
              <w:t>财务管理</w:t>
            </w:r>
            <w:r>
              <w:rPr>
                <w:rFonts w:eastAsia="仿宋_GB2312" w:hint="eastAsia"/>
                <w:sz w:val="24"/>
              </w:rPr>
              <w:t>141</w:t>
            </w:r>
            <w:r>
              <w:rPr>
                <w:rFonts w:eastAsia="仿宋_GB2312" w:hint="eastAsia"/>
                <w:sz w:val="24"/>
              </w:rPr>
              <w:t>、</w:t>
            </w:r>
            <w:r>
              <w:rPr>
                <w:rFonts w:eastAsia="仿宋_GB2312" w:hint="eastAsia"/>
                <w:sz w:val="24"/>
              </w:rPr>
              <w:t>142</w:t>
            </w:r>
            <w:r>
              <w:rPr>
                <w:rFonts w:eastAsia="仿宋_GB2312" w:hint="eastAsia"/>
                <w:sz w:val="24"/>
              </w:rPr>
              <w:t>班</w:t>
            </w:r>
          </w:p>
        </w:tc>
      </w:tr>
      <w:tr w:rsidR="00FA1679" w:rsidTr="0074168E">
        <w:trPr>
          <w:trHeight w:val="480"/>
        </w:trPr>
        <w:tc>
          <w:tcPr>
            <w:tcW w:w="1080" w:type="dxa"/>
            <w:vAlign w:val="center"/>
          </w:tcPr>
          <w:p w:rsidR="00FA1679" w:rsidRDefault="00FA1679" w:rsidP="0074168E">
            <w:pPr>
              <w:spacing w:line="300" w:lineRule="auto"/>
              <w:jc w:val="center"/>
              <w:rPr>
                <w:b/>
                <w:sz w:val="24"/>
              </w:rPr>
            </w:pPr>
            <w:r>
              <w:rPr>
                <w:rFonts w:hint="eastAsia"/>
                <w:b/>
                <w:sz w:val="24"/>
              </w:rPr>
              <w:t>职　称</w:t>
            </w:r>
          </w:p>
        </w:tc>
        <w:tc>
          <w:tcPr>
            <w:tcW w:w="1620" w:type="dxa"/>
            <w:vAlign w:val="center"/>
          </w:tcPr>
          <w:p w:rsidR="00FA1679" w:rsidRDefault="00FA1679" w:rsidP="0074168E">
            <w:pPr>
              <w:spacing w:line="300" w:lineRule="auto"/>
              <w:jc w:val="center"/>
              <w:rPr>
                <w:rFonts w:eastAsia="仿宋_GB2312"/>
                <w:sz w:val="24"/>
              </w:rPr>
            </w:pPr>
            <w:r>
              <w:rPr>
                <w:rFonts w:eastAsia="仿宋_GB2312" w:hint="eastAsia"/>
                <w:sz w:val="24"/>
              </w:rPr>
              <w:t>讲师</w:t>
            </w:r>
          </w:p>
        </w:tc>
        <w:tc>
          <w:tcPr>
            <w:tcW w:w="1080" w:type="dxa"/>
            <w:vAlign w:val="center"/>
          </w:tcPr>
          <w:p w:rsidR="00FA1679" w:rsidRDefault="00FA1679" w:rsidP="0074168E">
            <w:pPr>
              <w:spacing w:line="300" w:lineRule="auto"/>
              <w:jc w:val="center"/>
              <w:rPr>
                <w:b/>
                <w:sz w:val="24"/>
              </w:rPr>
            </w:pPr>
            <w:r>
              <w:rPr>
                <w:rFonts w:hint="eastAsia"/>
                <w:b/>
                <w:sz w:val="24"/>
              </w:rPr>
              <w:t>课　程</w:t>
            </w:r>
          </w:p>
        </w:tc>
        <w:tc>
          <w:tcPr>
            <w:tcW w:w="2520" w:type="dxa"/>
            <w:vAlign w:val="center"/>
          </w:tcPr>
          <w:p w:rsidR="00FA1679" w:rsidRDefault="00FA1679" w:rsidP="0074168E">
            <w:pPr>
              <w:spacing w:line="300" w:lineRule="auto"/>
              <w:jc w:val="center"/>
              <w:rPr>
                <w:b/>
                <w:sz w:val="24"/>
              </w:rPr>
            </w:pPr>
            <w:r>
              <w:rPr>
                <w:rFonts w:eastAsia="仿宋_GB2312" w:hint="eastAsia"/>
                <w:sz w:val="24"/>
              </w:rPr>
              <w:t>财务分析理论与实务</w:t>
            </w:r>
          </w:p>
        </w:tc>
        <w:tc>
          <w:tcPr>
            <w:tcW w:w="1080" w:type="dxa"/>
            <w:vAlign w:val="center"/>
          </w:tcPr>
          <w:p w:rsidR="00FA1679" w:rsidRDefault="00FA1679" w:rsidP="0074168E">
            <w:pPr>
              <w:spacing w:line="300" w:lineRule="auto"/>
              <w:jc w:val="center"/>
              <w:rPr>
                <w:b/>
                <w:sz w:val="24"/>
              </w:rPr>
            </w:pPr>
            <w:r>
              <w:rPr>
                <w:rFonts w:hint="eastAsia"/>
                <w:b/>
                <w:sz w:val="24"/>
              </w:rPr>
              <w:t>课　时</w:t>
            </w:r>
          </w:p>
        </w:tc>
        <w:tc>
          <w:tcPr>
            <w:tcW w:w="900" w:type="dxa"/>
            <w:vAlign w:val="center"/>
          </w:tcPr>
          <w:p w:rsidR="00FA1679" w:rsidRDefault="00FA1679" w:rsidP="0074168E">
            <w:pPr>
              <w:spacing w:line="300" w:lineRule="auto"/>
              <w:jc w:val="center"/>
              <w:rPr>
                <w:sz w:val="24"/>
              </w:rPr>
            </w:pPr>
            <w:r>
              <w:rPr>
                <w:rFonts w:hint="eastAsia"/>
                <w:sz w:val="24"/>
              </w:rPr>
              <w:t>32</w:t>
            </w:r>
          </w:p>
        </w:tc>
      </w:tr>
    </w:tbl>
    <w:p w:rsidR="00FA1679" w:rsidRDefault="00FA1679" w:rsidP="00FA1679">
      <w:pPr>
        <w:jc w:val="left"/>
        <w:rPr>
          <w:sz w:val="24"/>
        </w:rPr>
      </w:pPr>
    </w:p>
    <w:p w:rsidR="00FA1679" w:rsidRDefault="00FA1679" w:rsidP="00FA1679">
      <w:pPr>
        <w:spacing w:line="300" w:lineRule="auto"/>
        <w:outlineLvl w:val="0"/>
        <w:rPr>
          <w:b/>
          <w:sz w:val="24"/>
        </w:rPr>
      </w:pPr>
      <w:r>
        <w:rPr>
          <w:rFonts w:hint="eastAsia"/>
          <w:b/>
          <w:sz w:val="24"/>
        </w:rPr>
        <w:t>一、成绩分布</w:t>
      </w:r>
    </w:p>
    <w:p w:rsidR="00FA1679" w:rsidRDefault="00CC1988" w:rsidP="00FA1679">
      <w:pPr>
        <w:spacing w:line="300" w:lineRule="auto"/>
        <w:rPr>
          <w:sz w:val="24"/>
        </w:rPr>
      </w:pPr>
      <w:r w:rsidRPr="00CC1988">
        <w:rPr>
          <w:sz w:val="20"/>
        </w:rPr>
        <w:pict>
          <v:shape id="_x0000_s2124" type="#_x0000_t75" alt="" style="position:absolute;left:0;text-align:left;margin-left:0;margin-top:13.9pt;width:385.7pt;height:225.15pt;z-index:251751424">
            <v:fill o:detectmouseclick="t"/>
            <v:imagedata r:id="rId95" o:title=""/>
          </v:shape>
          <o:OLEObject Type="Embed" ProgID="Excel.Sheet.8" ShapeID="_x0000_s2124" DrawAspect="Content" ObjectID="_1583664769" r:id="rId96">
            <o:FieldCodes>\* MERGEFORMAT</o:FieldCodes>
          </o:OLEObject>
        </w:pict>
      </w:r>
      <w:r w:rsidR="00FA1679">
        <w:rPr>
          <w:rFonts w:eastAsia="仿宋_GB2312" w:hint="eastAsia"/>
          <w:sz w:val="24"/>
        </w:rPr>
        <w:t>总评成绩</w:t>
      </w: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CC1988" w:rsidP="00FA1679">
      <w:pPr>
        <w:jc w:val="left"/>
        <w:rPr>
          <w:sz w:val="24"/>
        </w:rPr>
      </w:pPr>
      <w:r w:rsidRPr="00CC1988">
        <w:rPr>
          <w:sz w:val="20"/>
        </w:rPr>
        <w:pict>
          <v:shape id="对象 3" o:spid="_x0000_s2125" type="#_x0000_t75" alt="" style="position:absolute;margin-left:-3.75pt;margin-top:.7pt;width:386.1pt;height:228.05pt;z-index:251752448">
            <v:fill o:detectmouseclick="t"/>
            <v:imagedata r:id="rId97" o:title=""/>
          </v:shape>
          <o:OLEObject Type="Embed" ProgID="Excel.Sheet.8" ShapeID="对象 3" DrawAspect="Content" ObjectID="_1583664770" r:id="rId98">
            <o:FieldCodes>\* MERGEFORMAT</o:FieldCodes>
          </o:OLEObject>
        </w:pict>
      </w: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CC1988" w:rsidP="00FA1679">
      <w:pPr>
        <w:jc w:val="left"/>
        <w:rPr>
          <w:sz w:val="24"/>
        </w:rPr>
      </w:pPr>
      <w:r w:rsidRPr="00CC1988">
        <w:rPr>
          <w:sz w:val="20"/>
        </w:rPr>
        <w:pict>
          <v:shape id="对象 4" o:spid="_x0000_s2126" type="#_x0000_t75" alt="" style="position:absolute;margin-left:9pt;margin-top:-54.1pt;width:368.4pt;height:209.65pt;z-index:251753472">
            <v:fill o:detectmouseclick="t"/>
            <v:imagedata r:id="rId99" o:title=""/>
          </v:shape>
          <o:OLEObject Type="Embed" ProgID="Excel.Sheet.8" ShapeID="对象 4" DrawAspect="Content" ObjectID="_1583664771" r:id="rId100">
            <o:FieldCodes>\* MERGEFORMAT</o:FieldCodes>
          </o:OLEObject>
        </w:pict>
      </w: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spacing w:line="300" w:lineRule="auto"/>
        <w:rPr>
          <w:rFonts w:eastAsia="仿宋_GB2312"/>
          <w:sz w:val="24"/>
        </w:rPr>
      </w:pPr>
    </w:p>
    <w:p w:rsidR="00FA1679" w:rsidRDefault="00FA1679" w:rsidP="00FA1679">
      <w:pPr>
        <w:spacing w:line="300" w:lineRule="auto"/>
        <w:rPr>
          <w:rFonts w:eastAsia="仿宋_GB2312"/>
          <w:sz w:val="24"/>
        </w:rPr>
      </w:pPr>
    </w:p>
    <w:p w:rsidR="00FA1679" w:rsidRDefault="00FA1679" w:rsidP="00FA1679">
      <w:pPr>
        <w:spacing w:line="300" w:lineRule="auto"/>
        <w:rPr>
          <w:rFonts w:eastAsia="仿宋_GB2312"/>
          <w:sz w:val="24"/>
        </w:rPr>
      </w:pPr>
      <w:r>
        <w:rPr>
          <w:rFonts w:eastAsia="仿宋_GB2312" w:hint="eastAsia"/>
          <w:sz w:val="24"/>
        </w:rPr>
        <w:t>期末考试成绩</w:t>
      </w:r>
    </w:p>
    <w:p w:rsidR="00FA1679" w:rsidRDefault="00CC1988" w:rsidP="00FA1679">
      <w:pPr>
        <w:jc w:val="left"/>
        <w:rPr>
          <w:sz w:val="24"/>
        </w:rPr>
      </w:pPr>
      <w:r w:rsidRPr="00CC1988">
        <w:rPr>
          <w:sz w:val="20"/>
        </w:rPr>
        <w:pict>
          <v:shape id="_x0000_s2129" type="#_x0000_t75" alt="" style="position:absolute;margin-left:0;margin-top:15.1pt;width:386.55pt;height:227.85pt;z-index:251756544">
            <v:fill o:detectmouseclick="t"/>
            <v:imagedata r:id="rId101" o:title=""/>
          </v:shape>
          <o:OLEObject Type="Embed" ProgID="Excel.Sheet.8" ShapeID="_x0000_s2129" DrawAspect="Content" ObjectID="_1583664772" r:id="rId102">
            <o:FieldCodes>\* MERGEFORMAT</o:FieldCodes>
          </o:OLEObject>
        </w:pict>
      </w:r>
    </w:p>
    <w:p w:rsidR="00FA1679" w:rsidRDefault="00FA1679" w:rsidP="00FA1679">
      <w:pPr>
        <w:jc w:val="left"/>
        <w:rPr>
          <w:sz w:val="24"/>
        </w:rPr>
      </w:pPr>
    </w:p>
    <w:p w:rsidR="00FA1679" w:rsidRDefault="00FA1679" w:rsidP="00FA1679">
      <w:pPr>
        <w:spacing w:line="300" w:lineRule="auto"/>
        <w:rPr>
          <w:rFonts w:eastAsia="仿宋_GB2312"/>
          <w:sz w:val="24"/>
        </w:rPr>
      </w:pPr>
    </w:p>
    <w:p w:rsidR="00FA1679" w:rsidRDefault="00FA1679" w:rsidP="00FA1679">
      <w:pPr>
        <w:jc w:val="left"/>
        <w:rPr>
          <w:sz w:val="24"/>
        </w:rPr>
      </w:pPr>
      <w:r>
        <w:rPr>
          <w:rFonts w:eastAsia="仿宋_GB2312" w:hint="eastAsia"/>
          <w:sz w:val="24"/>
        </w:rPr>
        <w:t xml:space="preserve">    </w:t>
      </w: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CC1988" w:rsidP="00FA1679">
      <w:pPr>
        <w:jc w:val="left"/>
        <w:rPr>
          <w:sz w:val="24"/>
        </w:rPr>
      </w:pPr>
      <w:r w:rsidRPr="00CC1988">
        <w:rPr>
          <w:sz w:val="20"/>
        </w:rPr>
        <w:pict>
          <v:shape id="对象 6" o:spid="_x0000_s2127" type="#_x0000_t75" alt="" style="position:absolute;margin-left:0;margin-top:0;width:392.1pt;height:199.75pt;z-index:251754496">
            <v:fill o:detectmouseclick="t"/>
            <v:imagedata r:id="rId103" o:title=""/>
          </v:shape>
          <o:OLEObject Type="Embed" ProgID="Excel.Sheet.8" ShapeID="对象 6" DrawAspect="Content" ObjectID="_1583664773" r:id="rId104">
            <o:FieldCodes>\* MERGEFORMAT</o:FieldCodes>
          </o:OLEObject>
        </w:pict>
      </w: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CC1988" w:rsidP="00FA1679">
      <w:pPr>
        <w:jc w:val="left"/>
        <w:rPr>
          <w:sz w:val="24"/>
        </w:rPr>
      </w:pPr>
      <w:r w:rsidRPr="00CC1988">
        <w:rPr>
          <w:sz w:val="20"/>
        </w:rPr>
        <w:pict>
          <v:shape id="对象 7" o:spid="_x0000_s2128" type="#_x0000_t75" alt="" style="position:absolute;margin-left:-3.5pt;margin-top:3.2pt;width:425.35pt;height:228.1pt;z-index:251755520">
            <v:fill o:detectmouseclick="t"/>
            <v:imagedata r:id="rId105" o:title=""/>
          </v:shape>
          <o:OLEObject Type="Embed" ProgID="Excel.Sheet.8" ShapeID="对象 7" DrawAspect="Content" ObjectID="_1583664774" r:id="rId106">
            <o:FieldCodes>\* MERGEFORMAT</o:FieldCodes>
          </o:OLEObject>
        </w:pict>
      </w: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rPr>
          <w:sz w:val="24"/>
        </w:rPr>
      </w:pPr>
    </w:p>
    <w:p w:rsidR="00FA1679" w:rsidRDefault="00FA1679" w:rsidP="00FA1679">
      <w:pPr>
        <w:jc w:val="left"/>
        <w:outlineLvl w:val="0"/>
        <w:rPr>
          <w:b/>
          <w:sz w:val="24"/>
        </w:rPr>
      </w:pPr>
    </w:p>
    <w:p w:rsidR="00FA1679" w:rsidRDefault="00FA1679" w:rsidP="00FA1679">
      <w:pPr>
        <w:jc w:val="left"/>
        <w:outlineLvl w:val="0"/>
        <w:rPr>
          <w:b/>
          <w:sz w:val="24"/>
        </w:rPr>
      </w:pPr>
    </w:p>
    <w:p w:rsidR="00FA1679" w:rsidRDefault="00FA1679" w:rsidP="00FA1679">
      <w:pPr>
        <w:jc w:val="left"/>
        <w:outlineLvl w:val="0"/>
        <w:rPr>
          <w:b/>
          <w:sz w:val="24"/>
        </w:rPr>
      </w:pPr>
    </w:p>
    <w:p w:rsidR="00FA1679" w:rsidRDefault="00FA1679" w:rsidP="00FA1679">
      <w:pPr>
        <w:jc w:val="left"/>
        <w:outlineLvl w:val="0"/>
        <w:rPr>
          <w:sz w:val="24"/>
        </w:rPr>
      </w:pPr>
      <w:r>
        <w:rPr>
          <w:rFonts w:hint="eastAsia"/>
          <w:b/>
          <w:sz w:val="24"/>
        </w:rPr>
        <w:t>二、总体自我评价</w:t>
      </w:r>
    </w:p>
    <w:p w:rsidR="00FA1679" w:rsidRDefault="00FA1679" w:rsidP="00FA1679">
      <w:pPr>
        <w:spacing w:line="300" w:lineRule="auto"/>
        <w:ind w:firstLineChars="200" w:firstLine="480"/>
        <w:rPr>
          <w:rFonts w:eastAsia="仿宋_GB2312"/>
          <w:sz w:val="24"/>
        </w:rPr>
      </w:pPr>
      <w:r>
        <w:rPr>
          <w:rFonts w:eastAsia="仿宋_GB2312" w:hint="eastAsia"/>
          <w:sz w:val="24"/>
        </w:rPr>
        <w:t>本学期承担财务管理专业（本科）</w:t>
      </w:r>
      <w:r>
        <w:rPr>
          <w:rFonts w:eastAsia="仿宋_GB2312" w:hint="eastAsia"/>
          <w:sz w:val="24"/>
        </w:rPr>
        <w:t>141</w:t>
      </w:r>
      <w:r>
        <w:rPr>
          <w:rFonts w:eastAsia="仿宋_GB2312" w:hint="eastAsia"/>
          <w:sz w:val="24"/>
        </w:rPr>
        <w:t>、</w:t>
      </w:r>
      <w:r>
        <w:rPr>
          <w:rFonts w:eastAsia="仿宋_GB2312" w:hint="eastAsia"/>
          <w:sz w:val="24"/>
        </w:rPr>
        <w:t>142</w:t>
      </w:r>
      <w:r>
        <w:rPr>
          <w:rFonts w:eastAsia="仿宋_GB2312" w:hint="eastAsia"/>
          <w:sz w:val="24"/>
        </w:rPr>
        <w:t>班的《财务分析理论与实务》教学任务，从学生最终的考核结果看，平均成绩分别为</w:t>
      </w:r>
      <w:r>
        <w:rPr>
          <w:rFonts w:eastAsia="仿宋_GB2312" w:hint="eastAsia"/>
          <w:sz w:val="24"/>
        </w:rPr>
        <w:t>84.88</w:t>
      </w:r>
      <w:r>
        <w:rPr>
          <w:rFonts w:eastAsia="仿宋_GB2312" w:hint="eastAsia"/>
          <w:sz w:val="24"/>
        </w:rPr>
        <w:t>分、</w:t>
      </w:r>
      <w:r>
        <w:rPr>
          <w:rFonts w:eastAsia="仿宋_GB2312" w:hint="eastAsia"/>
          <w:sz w:val="24"/>
        </w:rPr>
        <w:t>83.86</w:t>
      </w:r>
      <w:r>
        <w:rPr>
          <w:rFonts w:eastAsia="仿宋_GB2312" w:hint="eastAsia"/>
          <w:sz w:val="24"/>
        </w:rPr>
        <w:t>分，基本反映学生的真实水平。学生成绩高分不多，不及格人数为零。</w:t>
      </w:r>
    </w:p>
    <w:p w:rsidR="00FA1679" w:rsidRDefault="00FA1679" w:rsidP="00FA1679">
      <w:pPr>
        <w:spacing w:line="300" w:lineRule="auto"/>
        <w:ind w:firstLineChars="200" w:firstLine="480"/>
        <w:rPr>
          <w:rFonts w:eastAsia="仿宋_GB2312"/>
          <w:sz w:val="24"/>
        </w:rPr>
      </w:pPr>
      <w:r>
        <w:rPr>
          <w:rFonts w:eastAsia="仿宋_GB2312" w:hint="eastAsia"/>
          <w:sz w:val="24"/>
        </w:rPr>
        <w:t>这个成绩与本人预期基本还是相符。因为在本学期的教学过程中，本人觉得整体上学生的学习态度较端正，上课出勤及课堂纪律较好。在教学过程中，认真的完成了小组的六项任务书，并且完成了上机的考试。成绩分配合理，课程设计科学，因此，该成绩基本可以反映该班级的总体掌握情况，课程教学任务也基本完成。</w:t>
      </w:r>
    </w:p>
    <w:p w:rsidR="00FA1679" w:rsidRDefault="00FA1679" w:rsidP="00FA1679">
      <w:pPr>
        <w:jc w:val="left"/>
        <w:outlineLvl w:val="0"/>
        <w:rPr>
          <w:b/>
          <w:sz w:val="24"/>
        </w:rPr>
      </w:pPr>
      <w:r>
        <w:rPr>
          <w:rFonts w:hint="eastAsia"/>
          <w:b/>
          <w:sz w:val="24"/>
        </w:rPr>
        <w:t>三、特殊教学方法或教学改革经验</w:t>
      </w:r>
    </w:p>
    <w:p w:rsidR="00FA1679" w:rsidRDefault="00FA1679" w:rsidP="00FA1679">
      <w:pPr>
        <w:spacing w:line="300" w:lineRule="auto"/>
        <w:ind w:firstLineChars="225" w:firstLine="540"/>
        <w:textAlignment w:val="baseline"/>
        <w:rPr>
          <w:rFonts w:eastAsia="仿宋_GB2312"/>
          <w:sz w:val="24"/>
        </w:rPr>
      </w:pPr>
      <w:r>
        <w:rPr>
          <w:rFonts w:eastAsia="仿宋_GB2312" w:hint="eastAsia"/>
          <w:sz w:val="24"/>
        </w:rPr>
        <w:t>财务分析这门课程，采用真实案例分析调查的方式来考察学生的学习情况。因此，在此课程的教学时，首先要激发学生学习财务分析课的兴趣，并且使他们意识到掌握财务分析知识对他们职业生涯发展的重要性；其次，在讲解的过程中补充了大量的扩展知识，如具体的上市公司案例，并采用提问、抢答等课堂互动形式激发学生学习的积极性，平时加强作业练习，每次作业都专门抽时间进行讲解。</w:t>
      </w:r>
    </w:p>
    <w:p w:rsidR="00FA1679" w:rsidRDefault="00FA1679" w:rsidP="00FA1679">
      <w:pPr>
        <w:jc w:val="left"/>
        <w:outlineLvl w:val="0"/>
        <w:rPr>
          <w:sz w:val="24"/>
        </w:rPr>
      </w:pPr>
      <w:r>
        <w:rPr>
          <w:rFonts w:hint="eastAsia"/>
          <w:b/>
          <w:sz w:val="24"/>
        </w:rPr>
        <w:t>四、遇到的问题及改进设想</w:t>
      </w:r>
    </w:p>
    <w:p w:rsidR="00FA1679" w:rsidRDefault="00FA1679" w:rsidP="00FA1679">
      <w:pPr>
        <w:spacing w:line="300" w:lineRule="auto"/>
        <w:ind w:firstLineChars="200" w:firstLine="480"/>
        <w:rPr>
          <w:rFonts w:eastAsia="仿宋_GB2312"/>
          <w:sz w:val="24"/>
        </w:rPr>
      </w:pPr>
      <w:r>
        <w:rPr>
          <w:rFonts w:eastAsia="仿宋_GB2312" w:hint="eastAsia"/>
          <w:sz w:val="24"/>
        </w:rPr>
        <w:t>本学期遇到的主要问题是由于该课程是实务性较强的课程，一部分学生理论掌握不牢固，学习兴趣不是很浓，一部分学生感到具体分析过程难学、难懂，学习吃力。另外学生的课后复习巩固工作做得不够到位，知识学习不够扎实。采用的主要纠正方法是进行思想上的引导和学习方法上的指导，在课程教学过程中，使用</w:t>
      </w:r>
      <w:r>
        <w:rPr>
          <w:rFonts w:eastAsia="仿宋_GB2312" w:hint="eastAsia"/>
          <w:sz w:val="24"/>
        </w:rPr>
        <w:t xml:space="preserve"> </w:t>
      </w:r>
      <w:r>
        <w:rPr>
          <w:rFonts w:eastAsia="仿宋_GB2312" w:hint="eastAsia"/>
          <w:sz w:val="24"/>
        </w:rPr>
        <w:t>“启发式”、“讨论式”、</w:t>
      </w:r>
      <w:r>
        <w:rPr>
          <w:rFonts w:eastAsia="仿宋_GB2312"/>
          <w:sz w:val="24"/>
        </w:rPr>
        <w:t xml:space="preserve"> </w:t>
      </w:r>
      <w:r>
        <w:rPr>
          <w:rFonts w:eastAsia="仿宋_GB2312" w:hint="eastAsia"/>
          <w:sz w:val="24"/>
        </w:rPr>
        <w:t>“任务驱动式”、</w:t>
      </w:r>
      <w:r>
        <w:rPr>
          <w:rFonts w:eastAsia="仿宋_GB2312"/>
          <w:sz w:val="24"/>
        </w:rPr>
        <w:t xml:space="preserve"> </w:t>
      </w:r>
      <w:r>
        <w:rPr>
          <w:rFonts w:eastAsia="仿宋_GB2312" w:hint="eastAsia"/>
          <w:sz w:val="24"/>
        </w:rPr>
        <w:t>“交互式”等多种教学方法，</w:t>
      </w:r>
      <w:r>
        <w:rPr>
          <w:rFonts w:eastAsia="仿宋_GB2312" w:hAnsi="宋体" w:hint="eastAsia"/>
          <w:color w:val="000000"/>
          <w:kern w:val="0"/>
          <w:sz w:val="24"/>
        </w:rPr>
        <w:lastRenderedPageBreak/>
        <w:t>鞭策学生注重平时的学习、提高教学效果。</w:t>
      </w:r>
    </w:p>
    <w:p w:rsidR="00C92292" w:rsidRDefault="00C92292" w:rsidP="00FA1679">
      <w:pPr>
        <w:spacing w:line="300" w:lineRule="auto"/>
        <w:jc w:val="center"/>
        <w:outlineLvl w:val="0"/>
        <w:rPr>
          <w:rFonts w:hint="eastAsia"/>
          <w:b/>
          <w:bCs/>
          <w:sz w:val="28"/>
        </w:rPr>
      </w:pPr>
    </w:p>
    <w:p w:rsidR="00C92292" w:rsidRDefault="00C92292" w:rsidP="00FA1679">
      <w:pPr>
        <w:spacing w:line="300" w:lineRule="auto"/>
        <w:jc w:val="center"/>
        <w:outlineLvl w:val="0"/>
        <w:rPr>
          <w:rFonts w:hint="eastAsia"/>
          <w:b/>
          <w:bCs/>
          <w:sz w:val="28"/>
        </w:rPr>
      </w:pPr>
    </w:p>
    <w:p w:rsidR="00FA1679" w:rsidRDefault="00FA1679" w:rsidP="00FA1679">
      <w:pPr>
        <w:spacing w:line="300" w:lineRule="auto"/>
        <w:jc w:val="center"/>
        <w:outlineLvl w:val="0"/>
        <w:rPr>
          <w:b/>
          <w:bCs/>
          <w:sz w:val="28"/>
        </w:rPr>
      </w:pPr>
      <w:r>
        <w:rPr>
          <w:rFonts w:hint="eastAsia"/>
          <w:b/>
          <w:bCs/>
          <w:sz w:val="28"/>
        </w:rPr>
        <w:t>201</w:t>
      </w:r>
      <w:r>
        <w:rPr>
          <w:b/>
          <w:bCs/>
          <w:sz w:val="28"/>
        </w:rPr>
        <w:t>7</w:t>
      </w:r>
      <w:r>
        <w:rPr>
          <w:rFonts w:hint="eastAsia"/>
          <w:b/>
          <w:bCs/>
          <w:sz w:val="28"/>
        </w:rPr>
        <w:t>-201</w:t>
      </w:r>
      <w:r>
        <w:rPr>
          <w:b/>
          <w:bCs/>
          <w:sz w:val="28"/>
        </w:rPr>
        <w:t>8</w:t>
      </w:r>
      <w:r>
        <w:rPr>
          <w:rFonts w:hint="eastAsia"/>
          <w:b/>
          <w:bCs/>
          <w:sz w:val="28"/>
        </w:rPr>
        <w:t>学年第一学期</w:t>
      </w:r>
    </w:p>
    <w:p w:rsidR="00FA1679" w:rsidRDefault="00FA1679" w:rsidP="00FA1679">
      <w:pPr>
        <w:spacing w:line="300" w:lineRule="auto"/>
        <w:jc w:val="center"/>
        <w:outlineLvl w:val="0"/>
        <w:rPr>
          <w:b/>
          <w:bCs/>
          <w:sz w:val="44"/>
        </w:rPr>
      </w:pPr>
      <w:r>
        <w:rPr>
          <w:rFonts w:hint="eastAsia"/>
          <w:b/>
          <w:bCs/>
          <w:sz w:val="44"/>
        </w:rPr>
        <w:t>课程教学小结</w:t>
      </w:r>
    </w:p>
    <w:p w:rsidR="00FA1679" w:rsidRDefault="00FA1679" w:rsidP="00FA167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330"/>
        <w:gridCol w:w="1134"/>
        <w:gridCol w:w="2756"/>
        <w:gridCol w:w="1080"/>
        <w:gridCol w:w="900"/>
      </w:tblGrid>
      <w:tr w:rsidR="00FA1679" w:rsidTr="0074168E">
        <w:trPr>
          <w:trHeight w:val="450"/>
        </w:trPr>
        <w:tc>
          <w:tcPr>
            <w:tcW w:w="1080" w:type="dxa"/>
            <w:vAlign w:val="center"/>
          </w:tcPr>
          <w:p w:rsidR="00FA1679" w:rsidRDefault="00FA1679" w:rsidP="0074168E">
            <w:pPr>
              <w:spacing w:line="300" w:lineRule="auto"/>
              <w:jc w:val="center"/>
              <w:rPr>
                <w:b/>
                <w:bCs/>
                <w:sz w:val="24"/>
              </w:rPr>
            </w:pPr>
            <w:r>
              <w:rPr>
                <w:rFonts w:hint="eastAsia"/>
                <w:b/>
                <w:bCs/>
                <w:sz w:val="24"/>
              </w:rPr>
              <w:t>教　师</w:t>
            </w:r>
          </w:p>
        </w:tc>
        <w:tc>
          <w:tcPr>
            <w:tcW w:w="1330" w:type="dxa"/>
            <w:vAlign w:val="center"/>
          </w:tcPr>
          <w:p w:rsidR="00FA1679" w:rsidRDefault="00FA1679" w:rsidP="0074168E">
            <w:pPr>
              <w:spacing w:line="300" w:lineRule="auto"/>
              <w:jc w:val="center"/>
              <w:rPr>
                <w:rFonts w:eastAsia="仿宋_GB2312"/>
                <w:sz w:val="24"/>
              </w:rPr>
            </w:pPr>
            <w:r>
              <w:rPr>
                <w:rFonts w:eastAsia="仿宋_GB2312" w:hint="eastAsia"/>
                <w:sz w:val="24"/>
              </w:rPr>
              <w:t>李正昕</w:t>
            </w:r>
          </w:p>
        </w:tc>
        <w:tc>
          <w:tcPr>
            <w:tcW w:w="1134" w:type="dxa"/>
            <w:vAlign w:val="center"/>
          </w:tcPr>
          <w:p w:rsidR="00FA1679" w:rsidRDefault="00FA1679" w:rsidP="0074168E">
            <w:pPr>
              <w:spacing w:line="300" w:lineRule="auto"/>
              <w:jc w:val="center"/>
              <w:rPr>
                <w:b/>
                <w:bCs/>
                <w:sz w:val="24"/>
              </w:rPr>
            </w:pPr>
            <w:r>
              <w:rPr>
                <w:rFonts w:hint="eastAsia"/>
                <w:b/>
                <w:bCs/>
                <w:sz w:val="24"/>
              </w:rPr>
              <w:t>班　级</w:t>
            </w:r>
          </w:p>
        </w:tc>
        <w:tc>
          <w:tcPr>
            <w:tcW w:w="4736" w:type="dxa"/>
            <w:gridSpan w:val="3"/>
            <w:vAlign w:val="center"/>
          </w:tcPr>
          <w:p w:rsidR="00FA1679" w:rsidRDefault="00FA1679" w:rsidP="0074168E">
            <w:pPr>
              <w:spacing w:line="300" w:lineRule="auto"/>
              <w:jc w:val="center"/>
              <w:rPr>
                <w:rFonts w:eastAsia="仿宋_GB2312"/>
                <w:b/>
                <w:bCs/>
                <w:sz w:val="24"/>
              </w:rPr>
            </w:pPr>
            <w:r>
              <w:rPr>
                <w:rFonts w:eastAsia="仿宋_GB2312" w:hint="eastAsia"/>
                <w:sz w:val="24"/>
              </w:rPr>
              <w:t>财务管理</w:t>
            </w:r>
            <w:r>
              <w:rPr>
                <w:rFonts w:eastAsia="仿宋_GB2312" w:hint="eastAsia"/>
                <w:sz w:val="24"/>
              </w:rPr>
              <w:t>145</w:t>
            </w:r>
            <w:r>
              <w:rPr>
                <w:rFonts w:eastAsia="仿宋_GB2312" w:hint="eastAsia"/>
                <w:sz w:val="24"/>
              </w:rPr>
              <w:t>、</w:t>
            </w:r>
            <w:r>
              <w:rPr>
                <w:rFonts w:eastAsia="仿宋_GB2312"/>
                <w:sz w:val="24"/>
              </w:rPr>
              <w:t>146</w:t>
            </w:r>
            <w:r>
              <w:rPr>
                <w:rFonts w:eastAsia="仿宋_GB2312" w:hint="eastAsia"/>
                <w:sz w:val="24"/>
              </w:rPr>
              <w:t>班</w:t>
            </w:r>
          </w:p>
        </w:tc>
      </w:tr>
      <w:tr w:rsidR="00FA1679" w:rsidTr="0074168E">
        <w:trPr>
          <w:trHeight w:val="480"/>
        </w:trPr>
        <w:tc>
          <w:tcPr>
            <w:tcW w:w="1080" w:type="dxa"/>
            <w:vAlign w:val="center"/>
          </w:tcPr>
          <w:p w:rsidR="00FA1679" w:rsidRDefault="00FA1679" w:rsidP="0074168E">
            <w:pPr>
              <w:spacing w:line="300" w:lineRule="auto"/>
              <w:jc w:val="center"/>
              <w:rPr>
                <w:b/>
                <w:bCs/>
                <w:sz w:val="24"/>
              </w:rPr>
            </w:pPr>
            <w:r>
              <w:rPr>
                <w:rFonts w:hint="eastAsia"/>
                <w:b/>
                <w:bCs/>
                <w:sz w:val="24"/>
              </w:rPr>
              <w:t>职　称</w:t>
            </w:r>
          </w:p>
        </w:tc>
        <w:tc>
          <w:tcPr>
            <w:tcW w:w="1330" w:type="dxa"/>
            <w:vAlign w:val="center"/>
          </w:tcPr>
          <w:p w:rsidR="00FA1679" w:rsidRDefault="00FA1679" w:rsidP="0074168E">
            <w:pPr>
              <w:spacing w:line="300" w:lineRule="auto"/>
              <w:jc w:val="center"/>
              <w:rPr>
                <w:rFonts w:eastAsia="仿宋_GB2312"/>
                <w:sz w:val="24"/>
              </w:rPr>
            </w:pPr>
            <w:r>
              <w:rPr>
                <w:rFonts w:eastAsia="仿宋_GB2312" w:hint="eastAsia"/>
                <w:sz w:val="24"/>
              </w:rPr>
              <w:t>助教</w:t>
            </w:r>
          </w:p>
        </w:tc>
        <w:tc>
          <w:tcPr>
            <w:tcW w:w="1134" w:type="dxa"/>
            <w:vAlign w:val="center"/>
          </w:tcPr>
          <w:p w:rsidR="00FA1679" w:rsidRDefault="00FA1679" w:rsidP="0074168E">
            <w:pPr>
              <w:spacing w:line="300" w:lineRule="auto"/>
              <w:jc w:val="center"/>
              <w:rPr>
                <w:b/>
                <w:bCs/>
                <w:sz w:val="24"/>
              </w:rPr>
            </w:pPr>
            <w:r>
              <w:rPr>
                <w:rFonts w:hint="eastAsia"/>
                <w:b/>
                <w:bCs/>
                <w:sz w:val="24"/>
              </w:rPr>
              <w:t>课　程</w:t>
            </w:r>
          </w:p>
        </w:tc>
        <w:tc>
          <w:tcPr>
            <w:tcW w:w="2756" w:type="dxa"/>
            <w:vAlign w:val="center"/>
          </w:tcPr>
          <w:p w:rsidR="00FA1679" w:rsidRPr="0009266D" w:rsidRDefault="00FA1679" w:rsidP="0074168E">
            <w:pPr>
              <w:spacing w:line="300" w:lineRule="auto"/>
              <w:jc w:val="center"/>
              <w:rPr>
                <w:rFonts w:eastAsia="仿宋_GB2312"/>
                <w:sz w:val="24"/>
              </w:rPr>
            </w:pPr>
            <w:r>
              <w:rPr>
                <w:rFonts w:eastAsia="仿宋_GB2312" w:hint="eastAsia"/>
                <w:sz w:val="24"/>
              </w:rPr>
              <w:t>证券投资学理论</w:t>
            </w:r>
            <w:r>
              <w:rPr>
                <w:rFonts w:eastAsia="仿宋_GB2312"/>
                <w:sz w:val="24"/>
              </w:rPr>
              <w:t>与实务</w:t>
            </w:r>
          </w:p>
        </w:tc>
        <w:tc>
          <w:tcPr>
            <w:tcW w:w="1080" w:type="dxa"/>
            <w:vAlign w:val="center"/>
          </w:tcPr>
          <w:p w:rsidR="00FA1679" w:rsidRDefault="00FA1679" w:rsidP="0074168E">
            <w:pPr>
              <w:spacing w:line="300" w:lineRule="auto"/>
              <w:jc w:val="center"/>
              <w:rPr>
                <w:b/>
                <w:bCs/>
                <w:sz w:val="24"/>
              </w:rPr>
            </w:pPr>
            <w:r>
              <w:rPr>
                <w:rFonts w:hint="eastAsia"/>
                <w:b/>
                <w:bCs/>
                <w:sz w:val="24"/>
              </w:rPr>
              <w:t>课　时</w:t>
            </w:r>
          </w:p>
        </w:tc>
        <w:tc>
          <w:tcPr>
            <w:tcW w:w="900" w:type="dxa"/>
            <w:vAlign w:val="center"/>
          </w:tcPr>
          <w:p w:rsidR="00FA1679" w:rsidRDefault="00FA1679" w:rsidP="0074168E">
            <w:pPr>
              <w:spacing w:line="300" w:lineRule="auto"/>
              <w:jc w:val="center"/>
              <w:rPr>
                <w:sz w:val="24"/>
              </w:rPr>
            </w:pPr>
            <w:r>
              <w:rPr>
                <w:sz w:val="24"/>
              </w:rPr>
              <w:t>32</w:t>
            </w:r>
          </w:p>
        </w:tc>
      </w:tr>
    </w:tbl>
    <w:p w:rsidR="00FA1679" w:rsidRDefault="00FA1679" w:rsidP="00FA1679">
      <w:pPr>
        <w:jc w:val="left"/>
        <w:rPr>
          <w:sz w:val="24"/>
        </w:rPr>
      </w:pPr>
    </w:p>
    <w:p w:rsidR="00FA1679" w:rsidRDefault="00FA1679" w:rsidP="00FA1679">
      <w:pPr>
        <w:spacing w:line="300" w:lineRule="auto"/>
        <w:outlineLvl w:val="0"/>
        <w:rPr>
          <w:b/>
          <w:bCs/>
          <w:sz w:val="24"/>
        </w:rPr>
      </w:pPr>
      <w:r>
        <w:rPr>
          <w:rFonts w:hint="eastAsia"/>
          <w:b/>
          <w:bCs/>
          <w:sz w:val="24"/>
        </w:rPr>
        <w:t>一、成绩分布</w:t>
      </w:r>
    </w:p>
    <w:p w:rsidR="00FA1679" w:rsidRDefault="00FA1679" w:rsidP="00FA1679">
      <w:pPr>
        <w:spacing w:line="300" w:lineRule="auto"/>
        <w:rPr>
          <w:sz w:val="24"/>
        </w:rPr>
      </w:pPr>
      <w:r>
        <w:rPr>
          <w:rFonts w:eastAsia="仿宋_GB2312" w:hint="eastAsia"/>
          <w:sz w:val="24"/>
        </w:rPr>
        <w:t>总评成绩</w:t>
      </w:r>
    </w:p>
    <w:bookmarkStart w:id="0" w:name="_MON_1560931573"/>
    <w:bookmarkEnd w:id="0"/>
    <w:p w:rsidR="00FA1679" w:rsidRDefault="00FA1679" w:rsidP="00FA1679">
      <w:pPr>
        <w:jc w:val="left"/>
        <w:rPr>
          <w:sz w:val="24"/>
        </w:rPr>
      </w:pPr>
      <w:r w:rsidRPr="00CE45C8">
        <w:rPr>
          <w:sz w:val="24"/>
        </w:rPr>
        <w:object w:dxaOrig="8004" w:dyaOrig="5004">
          <v:shape id="_x0000_i1025" type="#_x0000_t75" style="width:389.25pt;height:225pt" o:ole="">
            <v:imagedata r:id="rId107" o:title="" croptop="392f" cropbottom="3728f" cropleft="1538f" cropright="3312f"/>
          </v:shape>
          <o:OLEObject Type="Embed" ProgID="Excel.Sheet.12" ShapeID="_x0000_i1025" DrawAspect="Content" ObjectID="_1583664747" r:id="rId108"/>
        </w:object>
      </w:r>
    </w:p>
    <w:bookmarkStart w:id="1" w:name="_MON_1560931668"/>
    <w:bookmarkEnd w:id="1"/>
    <w:p w:rsidR="00FA1679" w:rsidRPr="006F225E" w:rsidRDefault="00FA1679" w:rsidP="00FA1679">
      <w:pPr>
        <w:jc w:val="left"/>
        <w:rPr>
          <w:b/>
          <w:sz w:val="24"/>
        </w:rPr>
      </w:pPr>
      <w:r w:rsidRPr="00CE45C8">
        <w:rPr>
          <w:sz w:val="24"/>
        </w:rPr>
        <w:object w:dxaOrig="8004" w:dyaOrig="5004">
          <v:shape id="_x0000_i1026" type="#_x0000_t75" style="width:389.25pt;height:236.25pt" o:ole="">
            <v:imagedata r:id="rId109" o:title="" croptop="392f" cropbottom="3728f" cropleft="1538f" cropright="3312f"/>
          </v:shape>
          <o:OLEObject Type="Embed" ProgID="Excel.Sheet.12" ShapeID="_x0000_i1026" DrawAspect="Content" ObjectID="_1583664748" r:id="rId110"/>
        </w:object>
      </w:r>
    </w:p>
    <w:bookmarkStart w:id="2" w:name="_MON_1560931872"/>
    <w:bookmarkEnd w:id="2"/>
    <w:p w:rsidR="00FA1679" w:rsidRPr="006F225E" w:rsidRDefault="00FA1679" w:rsidP="00FA1679">
      <w:pPr>
        <w:jc w:val="left"/>
        <w:rPr>
          <w:b/>
          <w:sz w:val="24"/>
        </w:rPr>
      </w:pPr>
      <w:r w:rsidRPr="00CE45C8">
        <w:rPr>
          <w:sz w:val="24"/>
        </w:rPr>
        <w:object w:dxaOrig="8004" w:dyaOrig="5004">
          <v:shape id="_x0000_i1027" type="#_x0000_t75" style="width:386.25pt;height:258pt" o:ole="">
            <v:imagedata r:id="rId111" o:title="" croptop="392f" cropbottom="3728f" cropleft="1538f" cropright="3312f"/>
          </v:shape>
          <o:OLEObject Type="Embed" ProgID="Excel.Sheet.12" ShapeID="_x0000_i1027" DrawAspect="Content" ObjectID="_1583664749" r:id="rId112"/>
        </w:object>
      </w:r>
    </w:p>
    <w:p w:rsidR="00FA1679" w:rsidRDefault="00FA1679" w:rsidP="00FA1679">
      <w:pPr>
        <w:spacing w:line="300" w:lineRule="auto"/>
        <w:rPr>
          <w:rFonts w:eastAsia="仿宋_GB2312"/>
          <w:sz w:val="24"/>
        </w:rPr>
      </w:pPr>
    </w:p>
    <w:p w:rsidR="00FA1679" w:rsidRDefault="00FA1679" w:rsidP="00FA1679">
      <w:pPr>
        <w:spacing w:line="300" w:lineRule="auto"/>
        <w:rPr>
          <w:rFonts w:eastAsia="仿宋_GB2312"/>
          <w:sz w:val="24"/>
        </w:rPr>
      </w:pPr>
      <w:r>
        <w:rPr>
          <w:rFonts w:eastAsia="仿宋_GB2312" w:hint="eastAsia"/>
          <w:sz w:val="24"/>
        </w:rPr>
        <w:t>期末考试成绩</w:t>
      </w:r>
    </w:p>
    <w:bookmarkStart w:id="3" w:name="_MON_1560932410"/>
    <w:bookmarkEnd w:id="3"/>
    <w:p w:rsidR="00FA1679" w:rsidRDefault="00FA1679" w:rsidP="00FA1679">
      <w:pPr>
        <w:jc w:val="left"/>
        <w:rPr>
          <w:sz w:val="24"/>
        </w:rPr>
      </w:pPr>
      <w:r w:rsidRPr="00CE45C8">
        <w:rPr>
          <w:sz w:val="24"/>
        </w:rPr>
        <w:object w:dxaOrig="8004" w:dyaOrig="5004">
          <v:shape id="_x0000_i1028" type="#_x0000_t75" style="width:378pt;height:252pt" o:ole="">
            <v:imagedata r:id="rId113" o:title="" croptop="392f" cropbottom="3728f" cropleft="1538f" cropright="3312f"/>
          </v:shape>
          <o:OLEObject Type="Embed" ProgID="Excel.Sheet.12" ShapeID="_x0000_i1028" DrawAspect="Content" ObjectID="_1583664750" r:id="rId114"/>
        </w:object>
      </w:r>
    </w:p>
    <w:bookmarkStart w:id="4" w:name="_MON_1560932638"/>
    <w:bookmarkEnd w:id="4"/>
    <w:p w:rsidR="00FA1679" w:rsidRPr="00B23EA1" w:rsidRDefault="00FA1679" w:rsidP="00FA1679">
      <w:pPr>
        <w:spacing w:line="300" w:lineRule="auto"/>
        <w:rPr>
          <w:rFonts w:eastAsia="仿宋_GB2312"/>
          <w:sz w:val="24"/>
        </w:rPr>
      </w:pPr>
      <w:r w:rsidRPr="00CE45C8">
        <w:rPr>
          <w:sz w:val="24"/>
        </w:rPr>
        <w:object w:dxaOrig="8004" w:dyaOrig="5004">
          <v:shape id="_x0000_i1029" type="#_x0000_t75" style="width:385.5pt;height:232.5pt" o:ole="">
            <v:imagedata r:id="rId115" o:title="" croptop="392f" cropbottom="3728f" cropleft="1538f" cropright="3312f"/>
          </v:shape>
          <o:OLEObject Type="Embed" ProgID="Excel.Sheet.12" ShapeID="_x0000_i1029" DrawAspect="Content" ObjectID="_1583664751" r:id="rId116"/>
        </w:object>
      </w:r>
    </w:p>
    <w:bookmarkStart w:id="5" w:name="_MON_1560932701"/>
    <w:bookmarkEnd w:id="5"/>
    <w:p w:rsidR="00FA1679" w:rsidRDefault="00FA1679" w:rsidP="00B2386C">
      <w:pPr>
        <w:spacing w:beforeLines="50" w:afterLines="50"/>
        <w:jc w:val="left"/>
        <w:rPr>
          <w:sz w:val="24"/>
        </w:rPr>
      </w:pPr>
      <w:r w:rsidRPr="00CE45C8">
        <w:rPr>
          <w:sz w:val="24"/>
        </w:rPr>
        <w:object w:dxaOrig="8004" w:dyaOrig="5004">
          <v:shape id="_x0000_i1030" type="#_x0000_t75" style="width:404.25pt;height:259.5pt" o:ole="">
            <v:imagedata r:id="rId117" o:title="" croptop="392f" cropbottom="3728f" cropleft="1538f" cropright="3312f"/>
          </v:shape>
          <o:OLEObject Type="Embed" ProgID="Excel.Sheet.12" ShapeID="_x0000_i1030" DrawAspect="Content" ObjectID="_1583664752" r:id="rId118"/>
        </w:object>
      </w:r>
    </w:p>
    <w:p w:rsidR="00FA1679" w:rsidRDefault="00FA1679" w:rsidP="00FA1679">
      <w:pPr>
        <w:jc w:val="left"/>
        <w:outlineLvl w:val="0"/>
        <w:rPr>
          <w:b/>
          <w:bCs/>
          <w:sz w:val="24"/>
        </w:rPr>
      </w:pPr>
    </w:p>
    <w:p w:rsidR="00FA1679" w:rsidRDefault="00FA1679" w:rsidP="00FA1679">
      <w:pPr>
        <w:jc w:val="left"/>
        <w:outlineLvl w:val="0"/>
        <w:rPr>
          <w:b/>
          <w:bCs/>
          <w:sz w:val="24"/>
        </w:rPr>
      </w:pPr>
      <w:r>
        <w:rPr>
          <w:rFonts w:hint="eastAsia"/>
          <w:b/>
          <w:bCs/>
          <w:sz w:val="24"/>
        </w:rPr>
        <w:t>二、总体自我评价</w:t>
      </w:r>
    </w:p>
    <w:p w:rsidR="00FA1679" w:rsidRDefault="00FA1679" w:rsidP="00FA1679">
      <w:pPr>
        <w:spacing w:line="300" w:lineRule="auto"/>
        <w:ind w:firstLineChars="200" w:firstLine="480"/>
        <w:rPr>
          <w:rFonts w:eastAsia="仿宋_GB2312"/>
          <w:sz w:val="24"/>
        </w:rPr>
      </w:pPr>
      <w:r>
        <w:rPr>
          <w:rFonts w:eastAsia="仿宋_GB2312" w:hint="eastAsia"/>
          <w:sz w:val="24"/>
        </w:rPr>
        <w:t>本学期承担财务管理（本科）</w:t>
      </w:r>
      <w:r>
        <w:rPr>
          <w:rFonts w:eastAsia="仿宋_GB2312" w:hint="eastAsia"/>
          <w:sz w:val="24"/>
        </w:rPr>
        <w:t>1</w:t>
      </w:r>
      <w:r>
        <w:rPr>
          <w:rFonts w:eastAsia="仿宋_GB2312"/>
          <w:sz w:val="24"/>
        </w:rPr>
        <w:t>4</w:t>
      </w:r>
      <w:r>
        <w:rPr>
          <w:rFonts w:eastAsia="仿宋_GB2312" w:hint="eastAsia"/>
          <w:sz w:val="24"/>
        </w:rPr>
        <w:t>5</w:t>
      </w:r>
      <w:r>
        <w:rPr>
          <w:rFonts w:eastAsia="仿宋_GB2312" w:hint="eastAsia"/>
          <w:sz w:val="24"/>
        </w:rPr>
        <w:t>班、</w:t>
      </w:r>
      <w:r>
        <w:rPr>
          <w:rFonts w:eastAsia="仿宋_GB2312" w:hint="eastAsia"/>
          <w:sz w:val="24"/>
        </w:rPr>
        <w:t>1</w:t>
      </w:r>
      <w:r>
        <w:rPr>
          <w:rFonts w:eastAsia="仿宋_GB2312"/>
          <w:sz w:val="24"/>
        </w:rPr>
        <w:t>4</w:t>
      </w:r>
      <w:r>
        <w:rPr>
          <w:rFonts w:eastAsia="仿宋_GB2312" w:hint="eastAsia"/>
          <w:sz w:val="24"/>
        </w:rPr>
        <w:t>6</w:t>
      </w:r>
      <w:r>
        <w:rPr>
          <w:rFonts w:eastAsia="仿宋_GB2312" w:hint="eastAsia"/>
          <w:sz w:val="24"/>
        </w:rPr>
        <w:t>班的《证券投资学理论与实务》教学</w:t>
      </w:r>
      <w:r w:rsidRPr="005B25C3">
        <w:rPr>
          <w:rFonts w:eastAsia="仿宋_GB2312" w:hint="eastAsia"/>
          <w:sz w:val="24"/>
        </w:rPr>
        <w:t>任务，从学生最终的考核结果看，平均成绩分别为</w:t>
      </w:r>
      <w:r>
        <w:rPr>
          <w:rFonts w:eastAsia="仿宋_GB2312"/>
          <w:sz w:val="24"/>
        </w:rPr>
        <w:t>79.69</w:t>
      </w:r>
      <w:r w:rsidRPr="005B25C3">
        <w:rPr>
          <w:rFonts w:eastAsia="仿宋_GB2312" w:hint="eastAsia"/>
          <w:sz w:val="24"/>
        </w:rPr>
        <w:t>分、</w:t>
      </w:r>
      <w:r>
        <w:rPr>
          <w:rFonts w:eastAsia="仿宋_GB2312"/>
          <w:sz w:val="24"/>
        </w:rPr>
        <w:t>77.08</w:t>
      </w:r>
      <w:r w:rsidRPr="005B25C3">
        <w:rPr>
          <w:rFonts w:eastAsia="仿宋_GB2312" w:hint="eastAsia"/>
          <w:sz w:val="24"/>
        </w:rPr>
        <w:t>分，基本反映学生的真实水平，各分数段成绩分布基本符合预期，合格率分别为</w:t>
      </w:r>
      <w:r w:rsidRPr="005B25C3">
        <w:rPr>
          <w:rFonts w:eastAsia="仿宋_GB2312" w:hint="eastAsia"/>
          <w:sz w:val="24"/>
        </w:rPr>
        <w:t>100%</w:t>
      </w:r>
      <w:r w:rsidRPr="005B25C3">
        <w:rPr>
          <w:rFonts w:eastAsia="仿宋_GB2312" w:hint="eastAsia"/>
          <w:sz w:val="24"/>
        </w:rPr>
        <w:t>、</w:t>
      </w:r>
      <w:r w:rsidRPr="005B25C3">
        <w:rPr>
          <w:rFonts w:eastAsia="仿宋_GB2312" w:hint="eastAsia"/>
          <w:sz w:val="24"/>
        </w:rPr>
        <w:t>92.</w:t>
      </w:r>
      <w:r>
        <w:rPr>
          <w:rFonts w:eastAsia="仿宋_GB2312"/>
          <w:sz w:val="24"/>
        </w:rPr>
        <w:t>11</w:t>
      </w:r>
      <w:r w:rsidRPr="005B25C3">
        <w:rPr>
          <w:rFonts w:eastAsia="仿宋_GB2312" w:hint="eastAsia"/>
          <w:sz w:val="24"/>
        </w:rPr>
        <w:t>%</w:t>
      </w:r>
      <w:r w:rsidRPr="005B25C3">
        <w:rPr>
          <w:rFonts w:eastAsia="仿宋_GB2312" w:hint="eastAsia"/>
          <w:sz w:val="24"/>
        </w:rPr>
        <w:t>，其中</w:t>
      </w:r>
      <w:r w:rsidRPr="005B25C3">
        <w:rPr>
          <w:rFonts w:eastAsia="仿宋_GB2312" w:hint="eastAsia"/>
          <w:sz w:val="24"/>
        </w:rPr>
        <w:t>1</w:t>
      </w:r>
      <w:r>
        <w:rPr>
          <w:rFonts w:eastAsia="仿宋_GB2312"/>
          <w:sz w:val="24"/>
        </w:rPr>
        <w:t>4</w:t>
      </w:r>
      <w:r w:rsidRPr="005B25C3">
        <w:rPr>
          <w:rFonts w:eastAsia="仿宋_GB2312" w:hint="eastAsia"/>
          <w:sz w:val="24"/>
        </w:rPr>
        <w:t>5</w:t>
      </w:r>
      <w:r>
        <w:rPr>
          <w:rFonts w:eastAsia="仿宋_GB2312" w:hint="eastAsia"/>
          <w:sz w:val="24"/>
        </w:rPr>
        <w:t>、</w:t>
      </w:r>
      <w:r>
        <w:rPr>
          <w:rFonts w:eastAsia="仿宋_GB2312"/>
          <w:sz w:val="24"/>
        </w:rPr>
        <w:t>146</w:t>
      </w:r>
      <w:proofErr w:type="gramStart"/>
      <w:r>
        <w:rPr>
          <w:rFonts w:eastAsia="仿宋_GB2312" w:hint="eastAsia"/>
          <w:sz w:val="24"/>
        </w:rPr>
        <w:t>两个</w:t>
      </w:r>
      <w:proofErr w:type="gramEnd"/>
      <w:r w:rsidRPr="005B25C3">
        <w:rPr>
          <w:rFonts w:eastAsia="仿宋_GB2312" w:hint="eastAsia"/>
          <w:sz w:val="24"/>
        </w:rPr>
        <w:t>班</w:t>
      </w:r>
      <w:r>
        <w:rPr>
          <w:rFonts w:eastAsia="仿宋_GB2312" w:hint="eastAsia"/>
          <w:sz w:val="24"/>
        </w:rPr>
        <w:t>均</w:t>
      </w:r>
      <w:r w:rsidRPr="005B25C3">
        <w:rPr>
          <w:rFonts w:eastAsia="仿宋_GB2312" w:hint="eastAsia"/>
          <w:sz w:val="24"/>
        </w:rPr>
        <w:t>已实现高于</w:t>
      </w:r>
      <w:r w:rsidRPr="005B25C3">
        <w:rPr>
          <w:rFonts w:eastAsia="仿宋_GB2312" w:hint="eastAsia"/>
          <w:sz w:val="24"/>
        </w:rPr>
        <w:t>90%</w:t>
      </w:r>
      <w:r w:rsidRPr="005B25C3">
        <w:rPr>
          <w:rFonts w:eastAsia="仿宋_GB2312" w:hint="eastAsia"/>
          <w:sz w:val="24"/>
        </w:rPr>
        <w:t>的预期目标</w:t>
      </w:r>
      <w:r>
        <w:rPr>
          <w:rFonts w:eastAsia="仿宋_GB2312" w:hint="eastAsia"/>
          <w:sz w:val="24"/>
        </w:rPr>
        <w:t>。</w:t>
      </w:r>
    </w:p>
    <w:p w:rsidR="00FA1679" w:rsidRDefault="00FA1679" w:rsidP="00FA1679">
      <w:pPr>
        <w:spacing w:line="300" w:lineRule="auto"/>
        <w:ind w:firstLineChars="200" w:firstLine="480"/>
        <w:rPr>
          <w:rFonts w:eastAsia="仿宋_GB2312"/>
          <w:sz w:val="24"/>
        </w:rPr>
      </w:pPr>
      <w:r>
        <w:rPr>
          <w:rFonts w:eastAsia="仿宋_GB2312" w:hint="eastAsia"/>
          <w:sz w:val="24"/>
        </w:rPr>
        <w:t>在本学期的教学过程中，本人觉得两班学生学习态度端正，学风优良，学习热情较高，</w:t>
      </w:r>
      <w:r>
        <w:rPr>
          <w:rFonts w:eastAsia="仿宋_GB2312"/>
          <w:sz w:val="24"/>
        </w:rPr>
        <w:t>作为大四的学生，在第一个学期不多的课程中学生均表现较好</w:t>
      </w:r>
      <w:r>
        <w:rPr>
          <w:rFonts w:eastAsia="仿宋_GB2312" w:hint="eastAsia"/>
          <w:sz w:val="24"/>
        </w:rPr>
        <w:t>。小学期期末采用该专业单独考试方式（小学期后另安排实训），试卷符合教学大纲内容要求和难度要求。因此，该成绩较好的反映班级学生的总体掌握情况，课程教学任务较好的完成。</w:t>
      </w:r>
    </w:p>
    <w:p w:rsidR="00FA1679" w:rsidRDefault="00FA1679" w:rsidP="00FA1679">
      <w:pPr>
        <w:jc w:val="left"/>
        <w:outlineLvl w:val="0"/>
        <w:rPr>
          <w:b/>
          <w:bCs/>
          <w:sz w:val="24"/>
        </w:rPr>
      </w:pPr>
    </w:p>
    <w:p w:rsidR="00FA1679" w:rsidRPr="00035CA9" w:rsidRDefault="00FA1679" w:rsidP="00FA1679">
      <w:pPr>
        <w:jc w:val="left"/>
        <w:outlineLvl w:val="0"/>
        <w:rPr>
          <w:b/>
          <w:bCs/>
          <w:sz w:val="24"/>
        </w:rPr>
      </w:pPr>
      <w:r>
        <w:rPr>
          <w:rFonts w:hint="eastAsia"/>
          <w:b/>
          <w:bCs/>
          <w:sz w:val="24"/>
        </w:rPr>
        <w:t>三、特殊教学方法或教学改革经验</w:t>
      </w:r>
    </w:p>
    <w:p w:rsidR="00FA1679" w:rsidRDefault="00FA1679" w:rsidP="00FA1679">
      <w:pPr>
        <w:spacing w:line="300" w:lineRule="auto"/>
        <w:ind w:firstLineChars="150" w:firstLine="360"/>
        <w:rPr>
          <w:rFonts w:eastAsia="仿宋_GB2312"/>
          <w:sz w:val="24"/>
        </w:rPr>
      </w:pPr>
      <w:r>
        <w:rPr>
          <w:rFonts w:eastAsia="仿宋_GB2312" w:hint="eastAsia"/>
          <w:sz w:val="24"/>
        </w:rPr>
        <w:t>本学期在教学中与学生建立了较密切联系，课后答疑很活跃，方式也很灵活，利用课余时间与学生进行广泛的交流沟通，及时掌握学生的学习状态和专业思想动态，结合相关实际案例进行理论与实践的结合，并介绍证券从业资格证以及</w:t>
      </w:r>
      <w:r>
        <w:rPr>
          <w:rFonts w:eastAsia="仿宋_GB2312" w:hint="eastAsia"/>
          <w:sz w:val="24"/>
        </w:rPr>
        <w:t>CFA</w:t>
      </w:r>
      <w:r>
        <w:rPr>
          <w:rFonts w:eastAsia="仿宋_GB2312" w:hint="eastAsia"/>
          <w:sz w:val="24"/>
        </w:rPr>
        <w:t>金融注册</w:t>
      </w:r>
      <w:r>
        <w:rPr>
          <w:rFonts w:eastAsia="仿宋_GB2312"/>
          <w:sz w:val="24"/>
        </w:rPr>
        <w:t>分析</w:t>
      </w:r>
      <w:proofErr w:type="gramStart"/>
      <w:r>
        <w:rPr>
          <w:rFonts w:eastAsia="仿宋_GB2312"/>
          <w:sz w:val="24"/>
        </w:rPr>
        <w:t>师</w:t>
      </w:r>
      <w:r>
        <w:rPr>
          <w:rFonts w:eastAsia="仿宋_GB2312" w:hint="eastAsia"/>
          <w:sz w:val="24"/>
        </w:rPr>
        <w:t>相关</w:t>
      </w:r>
      <w:proofErr w:type="gramEnd"/>
      <w:r>
        <w:rPr>
          <w:rFonts w:eastAsia="仿宋_GB2312" w:hint="eastAsia"/>
          <w:sz w:val="24"/>
        </w:rPr>
        <w:t>考试内容，鼓励学生参与该两项考试，适时的点评和指导，取得了较好的效果。</w:t>
      </w:r>
    </w:p>
    <w:p w:rsidR="00FA1679" w:rsidRPr="00B76F50" w:rsidRDefault="00FA1679" w:rsidP="00FA1679">
      <w:pPr>
        <w:spacing w:line="300" w:lineRule="auto"/>
        <w:ind w:firstLineChars="150" w:firstLine="360"/>
        <w:rPr>
          <w:rFonts w:eastAsia="仿宋_GB2312"/>
          <w:sz w:val="24"/>
        </w:rPr>
      </w:pPr>
      <w:r>
        <w:rPr>
          <w:rFonts w:eastAsia="仿宋_GB2312" w:hint="eastAsia"/>
          <w:sz w:val="24"/>
        </w:rPr>
        <w:t>另外</w:t>
      </w:r>
      <w:r>
        <w:rPr>
          <w:rFonts w:eastAsia="仿宋_GB2312"/>
          <w:sz w:val="24"/>
        </w:rPr>
        <w:t>本学期采用了</w:t>
      </w:r>
      <w:r>
        <w:rPr>
          <w:rFonts w:eastAsia="仿宋_GB2312" w:hint="eastAsia"/>
          <w:sz w:val="24"/>
        </w:rPr>
        <w:t>课堂</w:t>
      </w:r>
      <w:r>
        <w:rPr>
          <w:rFonts w:eastAsia="仿宋_GB2312"/>
          <w:sz w:val="24"/>
        </w:rPr>
        <w:t>大案例</w:t>
      </w:r>
      <w:r>
        <w:rPr>
          <w:rFonts w:eastAsia="仿宋_GB2312" w:hint="eastAsia"/>
          <w:sz w:val="24"/>
        </w:rPr>
        <w:t>结合</w:t>
      </w:r>
      <w:r>
        <w:rPr>
          <w:rFonts w:eastAsia="仿宋_GB2312"/>
          <w:sz w:val="24"/>
        </w:rPr>
        <w:t>小案例的教学模式，并</w:t>
      </w:r>
      <w:r>
        <w:rPr>
          <w:rFonts w:eastAsia="仿宋_GB2312" w:hint="eastAsia"/>
          <w:sz w:val="24"/>
        </w:rPr>
        <w:t>辅佐以</w:t>
      </w:r>
      <w:r>
        <w:rPr>
          <w:rFonts w:eastAsia="仿宋_GB2312" w:hint="eastAsia"/>
          <w:sz w:val="24"/>
        </w:rPr>
        <w:t>BOPPPS</w:t>
      </w:r>
      <w:r>
        <w:rPr>
          <w:rFonts w:eastAsia="仿宋_GB2312" w:hint="eastAsia"/>
          <w:sz w:val="24"/>
        </w:rPr>
        <w:t>模式</w:t>
      </w:r>
      <w:r>
        <w:rPr>
          <w:rFonts w:eastAsia="仿宋_GB2312"/>
          <w:sz w:val="24"/>
        </w:rPr>
        <w:t>进行上课，学生上课</w:t>
      </w:r>
      <w:r>
        <w:rPr>
          <w:rFonts w:eastAsia="仿宋_GB2312" w:hint="eastAsia"/>
          <w:sz w:val="24"/>
        </w:rPr>
        <w:t>集中力</w:t>
      </w:r>
      <w:r>
        <w:rPr>
          <w:rFonts w:eastAsia="仿宋_GB2312"/>
          <w:sz w:val="24"/>
        </w:rPr>
        <w:t>、专注度有明显提升，</w:t>
      </w:r>
      <w:r>
        <w:rPr>
          <w:rFonts w:eastAsia="仿宋_GB2312" w:hint="eastAsia"/>
          <w:sz w:val="24"/>
        </w:rPr>
        <w:t>从</w:t>
      </w:r>
      <w:r>
        <w:rPr>
          <w:rFonts w:eastAsia="仿宋_GB2312"/>
          <w:sz w:val="24"/>
        </w:rPr>
        <w:t>最后的考核情况来看，新教学方法</w:t>
      </w:r>
      <w:r>
        <w:rPr>
          <w:rFonts w:eastAsia="仿宋_GB2312" w:hint="eastAsia"/>
          <w:sz w:val="24"/>
        </w:rPr>
        <w:t>成效</w:t>
      </w:r>
      <w:r>
        <w:rPr>
          <w:rFonts w:eastAsia="仿宋_GB2312"/>
          <w:sz w:val="24"/>
        </w:rPr>
        <w:t>显著。</w:t>
      </w:r>
    </w:p>
    <w:p w:rsidR="00FA1679" w:rsidRPr="001F0D1D" w:rsidRDefault="00FA1679" w:rsidP="00FA1679">
      <w:pPr>
        <w:jc w:val="left"/>
        <w:outlineLvl w:val="0"/>
        <w:rPr>
          <w:b/>
          <w:bCs/>
          <w:sz w:val="24"/>
        </w:rPr>
      </w:pPr>
    </w:p>
    <w:p w:rsidR="00FA1679" w:rsidRDefault="00FA1679" w:rsidP="00FA1679">
      <w:pPr>
        <w:jc w:val="left"/>
        <w:outlineLvl w:val="0"/>
        <w:rPr>
          <w:sz w:val="24"/>
        </w:rPr>
      </w:pPr>
      <w:r>
        <w:rPr>
          <w:rFonts w:hint="eastAsia"/>
          <w:b/>
          <w:bCs/>
          <w:sz w:val="24"/>
        </w:rPr>
        <w:lastRenderedPageBreak/>
        <w:t>四、遇到的问题及改进设想</w:t>
      </w:r>
    </w:p>
    <w:p w:rsidR="00FA1679" w:rsidRDefault="00FA1679" w:rsidP="00FA1679">
      <w:pPr>
        <w:spacing w:line="300" w:lineRule="auto"/>
        <w:ind w:firstLineChars="150" w:firstLine="360"/>
        <w:rPr>
          <w:rFonts w:eastAsia="仿宋_GB2312"/>
          <w:sz w:val="24"/>
        </w:rPr>
      </w:pPr>
      <w:r w:rsidRPr="00E8038D">
        <w:rPr>
          <w:rFonts w:eastAsia="仿宋_GB2312" w:hint="eastAsia"/>
          <w:sz w:val="24"/>
        </w:rPr>
        <w:t>证券投资</w:t>
      </w:r>
      <w:r>
        <w:rPr>
          <w:rFonts w:eastAsia="仿宋_GB2312" w:hint="eastAsia"/>
          <w:sz w:val="24"/>
        </w:rPr>
        <w:t>学</w:t>
      </w:r>
      <w:r w:rsidRPr="00E8038D">
        <w:rPr>
          <w:rFonts w:eastAsia="仿宋_GB2312" w:hint="eastAsia"/>
          <w:sz w:val="24"/>
        </w:rPr>
        <w:t>是一门理论与实践并重的</w:t>
      </w:r>
      <w:r>
        <w:rPr>
          <w:rFonts w:eastAsia="仿宋_GB2312" w:hint="eastAsia"/>
          <w:sz w:val="24"/>
        </w:rPr>
        <w:t>金融学</w:t>
      </w:r>
      <w:r w:rsidRPr="00E8038D">
        <w:rPr>
          <w:rFonts w:eastAsia="仿宋_GB2312" w:hint="eastAsia"/>
          <w:sz w:val="24"/>
        </w:rPr>
        <w:t>基础课程，</w:t>
      </w:r>
      <w:r>
        <w:rPr>
          <w:rFonts w:eastAsia="仿宋_GB2312" w:hint="eastAsia"/>
          <w:sz w:val="24"/>
        </w:rPr>
        <w:t>学生普遍的问题时灵活度不够，只知如何解题，却不知在实践中如何应用，</w:t>
      </w:r>
      <w:r w:rsidRPr="00E8038D">
        <w:rPr>
          <w:rFonts w:eastAsia="仿宋_GB2312" w:hint="eastAsia"/>
          <w:sz w:val="24"/>
        </w:rPr>
        <w:t>在以后的教学中，我会继</w:t>
      </w:r>
      <w:r>
        <w:rPr>
          <w:rFonts w:eastAsia="仿宋_GB2312" w:hint="eastAsia"/>
          <w:sz w:val="24"/>
        </w:rPr>
        <w:t>续加强实践教学，更新证券投资学的知识和内容。</w:t>
      </w:r>
    </w:p>
    <w:p w:rsidR="00FA1679" w:rsidRPr="00B9047F" w:rsidRDefault="00FA1679" w:rsidP="00FA1679">
      <w:pPr>
        <w:spacing w:line="300" w:lineRule="auto"/>
        <w:ind w:firstLineChars="150" w:firstLine="360"/>
        <w:rPr>
          <w:rFonts w:eastAsia="仿宋_GB2312"/>
          <w:sz w:val="24"/>
        </w:rPr>
      </w:pPr>
      <w:r>
        <w:rPr>
          <w:rFonts w:eastAsia="仿宋_GB2312" w:hint="eastAsia"/>
          <w:sz w:val="24"/>
        </w:rPr>
        <w:t>此外，为了更好地增强实践性，为大四的学生提供更好的视野，也可考虑带领学生参观浙江省内或者</w:t>
      </w:r>
      <w:r>
        <w:rPr>
          <w:rFonts w:eastAsia="仿宋_GB2312"/>
          <w:sz w:val="24"/>
        </w:rPr>
        <w:t>上海</w:t>
      </w:r>
      <w:r>
        <w:rPr>
          <w:rFonts w:eastAsia="仿宋_GB2312" w:hint="eastAsia"/>
          <w:sz w:val="24"/>
        </w:rPr>
        <w:t>的资本市场平台或证券公司（如浙江省内</w:t>
      </w:r>
      <w:r>
        <w:rPr>
          <w:rFonts w:eastAsia="仿宋_GB2312"/>
          <w:sz w:val="24"/>
        </w:rPr>
        <w:t>两大券商</w:t>
      </w:r>
      <w:r>
        <w:rPr>
          <w:rFonts w:eastAsia="仿宋_GB2312" w:hint="eastAsia"/>
          <w:sz w:val="24"/>
        </w:rPr>
        <w:t>：</w:t>
      </w:r>
      <w:r>
        <w:rPr>
          <w:rFonts w:eastAsia="仿宋_GB2312"/>
          <w:sz w:val="24"/>
        </w:rPr>
        <w:t>财通证券和</w:t>
      </w:r>
      <w:proofErr w:type="gramStart"/>
      <w:r>
        <w:rPr>
          <w:rFonts w:eastAsia="仿宋_GB2312" w:hint="eastAsia"/>
          <w:sz w:val="24"/>
        </w:rPr>
        <w:t>浙商</w:t>
      </w:r>
      <w:proofErr w:type="gramEnd"/>
      <w:r>
        <w:rPr>
          <w:rFonts w:eastAsia="仿宋_GB2312"/>
          <w:sz w:val="24"/>
        </w:rPr>
        <w:t>证券</w:t>
      </w:r>
      <w:r>
        <w:rPr>
          <w:rFonts w:eastAsia="仿宋_GB2312" w:hint="eastAsia"/>
          <w:sz w:val="24"/>
        </w:rPr>
        <w:t>），从根本上让学生了解现实生活中证券投资的运用。</w:t>
      </w:r>
    </w:p>
    <w:p w:rsidR="00FA1679" w:rsidRPr="001F0D1D" w:rsidRDefault="00FA1679" w:rsidP="00FA1679">
      <w:pPr>
        <w:spacing w:line="300" w:lineRule="auto"/>
        <w:ind w:firstLineChars="150" w:firstLine="360"/>
        <w:rPr>
          <w:rFonts w:eastAsia="仿宋_GB2312"/>
          <w:sz w:val="24"/>
        </w:rPr>
      </w:pPr>
      <w:r>
        <w:rPr>
          <w:rFonts w:eastAsia="仿宋_GB2312" w:hint="eastAsia"/>
          <w:sz w:val="24"/>
        </w:rPr>
        <w:t>另外</w:t>
      </w:r>
      <w:r>
        <w:rPr>
          <w:rFonts w:eastAsia="仿宋_GB2312"/>
          <w:sz w:val="24"/>
        </w:rPr>
        <w:t>部分</w:t>
      </w:r>
      <w:r>
        <w:rPr>
          <w:rFonts w:eastAsia="仿宋_GB2312" w:hint="eastAsia"/>
          <w:sz w:val="24"/>
        </w:rPr>
        <w:t>学生学得不够灵活，不能做到学以致用。采用的主要纠正方法是进行教学方法的改进和学习方法的指导，设置课程学习小组，加强学生的合作学习对证券市场</w:t>
      </w:r>
      <w:r>
        <w:rPr>
          <w:rFonts w:eastAsia="仿宋_GB2312"/>
          <w:sz w:val="24"/>
        </w:rPr>
        <w:t>新闻</w:t>
      </w:r>
      <w:r>
        <w:rPr>
          <w:rFonts w:eastAsia="仿宋_GB2312" w:hint="eastAsia"/>
          <w:sz w:val="24"/>
        </w:rPr>
        <w:t>做</w:t>
      </w:r>
      <w:r>
        <w:rPr>
          <w:rFonts w:eastAsia="仿宋_GB2312"/>
          <w:sz w:val="24"/>
        </w:rPr>
        <w:t>解读</w:t>
      </w:r>
      <w:r>
        <w:rPr>
          <w:rFonts w:eastAsia="仿宋_GB2312" w:hint="eastAsia"/>
          <w:sz w:val="24"/>
        </w:rPr>
        <w:t>，做到</w:t>
      </w:r>
      <w:r>
        <w:rPr>
          <w:rFonts w:eastAsia="仿宋_GB2312"/>
          <w:sz w:val="24"/>
        </w:rPr>
        <w:t>对</w:t>
      </w:r>
      <w:r>
        <w:rPr>
          <w:rFonts w:eastAsia="仿宋_GB2312" w:hint="eastAsia"/>
          <w:sz w:val="24"/>
        </w:rPr>
        <w:t>国内外</w:t>
      </w:r>
      <w:r>
        <w:rPr>
          <w:rFonts w:eastAsia="仿宋_GB2312"/>
          <w:sz w:val="24"/>
        </w:rPr>
        <w:t>证券市场真正的了解</w:t>
      </w:r>
      <w:r>
        <w:rPr>
          <w:rFonts w:eastAsia="仿宋_GB2312" w:hint="eastAsia"/>
          <w:sz w:val="24"/>
        </w:rPr>
        <w:t>。</w:t>
      </w:r>
    </w:p>
    <w:p w:rsidR="00FA1679" w:rsidRPr="00FA1679" w:rsidRDefault="00FA1679" w:rsidP="00FA1679"/>
    <w:p w:rsidR="00FA1679" w:rsidRDefault="00FA1679" w:rsidP="00FA1679">
      <w:pPr>
        <w:spacing w:line="300" w:lineRule="auto"/>
        <w:jc w:val="center"/>
        <w:outlineLvl w:val="0"/>
        <w:rPr>
          <w:b/>
          <w:sz w:val="28"/>
        </w:rPr>
      </w:pPr>
      <w:r>
        <w:rPr>
          <w:rFonts w:hint="eastAsia"/>
          <w:b/>
          <w:sz w:val="28"/>
        </w:rPr>
        <w:t>2017-2018</w:t>
      </w:r>
      <w:r>
        <w:rPr>
          <w:rFonts w:hint="eastAsia"/>
          <w:b/>
          <w:sz w:val="28"/>
        </w:rPr>
        <w:t>学年第一学期</w:t>
      </w:r>
    </w:p>
    <w:p w:rsidR="00FA1679" w:rsidRDefault="00FA1679" w:rsidP="00FA1679">
      <w:pPr>
        <w:spacing w:line="300" w:lineRule="auto"/>
        <w:jc w:val="center"/>
        <w:outlineLvl w:val="0"/>
        <w:rPr>
          <w:b/>
          <w:sz w:val="44"/>
        </w:rPr>
      </w:pPr>
      <w:r>
        <w:rPr>
          <w:rFonts w:hint="eastAsia"/>
          <w:b/>
          <w:sz w:val="44"/>
        </w:rPr>
        <w:t>课程教学小结</w:t>
      </w:r>
    </w:p>
    <w:p w:rsidR="00FA1679" w:rsidRDefault="00FA1679" w:rsidP="00FA1679">
      <w:pPr>
        <w:spacing w:line="300" w:lineRule="auto"/>
        <w:rPr>
          <w:sz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00"/>
      </w:tblGrid>
      <w:tr w:rsidR="00FA1679" w:rsidTr="0074168E">
        <w:trPr>
          <w:trHeight w:val="450"/>
          <w:jc w:val="center"/>
        </w:trPr>
        <w:tc>
          <w:tcPr>
            <w:tcW w:w="1080" w:type="dxa"/>
            <w:vAlign w:val="center"/>
          </w:tcPr>
          <w:p w:rsidR="00FA1679" w:rsidRDefault="00FA1679" w:rsidP="0074168E">
            <w:pPr>
              <w:spacing w:line="300" w:lineRule="auto"/>
              <w:jc w:val="center"/>
              <w:rPr>
                <w:b/>
                <w:sz w:val="24"/>
              </w:rPr>
            </w:pPr>
            <w:r>
              <w:rPr>
                <w:rFonts w:hint="eastAsia"/>
                <w:b/>
                <w:sz w:val="24"/>
              </w:rPr>
              <w:t>教　师</w:t>
            </w:r>
          </w:p>
        </w:tc>
        <w:tc>
          <w:tcPr>
            <w:tcW w:w="1620" w:type="dxa"/>
            <w:vAlign w:val="center"/>
          </w:tcPr>
          <w:p w:rsidR="00FA1679" w:rsidRDefault="00FA1679" w:rsidP="0074168E">
            <w:pPr>
              <w:spacing w:line="300" w:lineRule="auto"/>
              <w:jc w:val="center"/>
              <w:rPr>
                <w:rFonts w:eastAsia="仿宋_GB2312"/>
                <w:sz w:val="24"/>
              </w:rPr>
            </w:pPr>
            <w:proofErr w:type="gramStart"/>
            <w:r>
              <w:rPr>
                <w:rFonts w:eastAsia="仿宋_GB2312" w:hint="eastAsia"/>
                <w:sz w:val="24"/>
              </w:rPr>
              <w:t>边叶</w:t>
            </w:r>
            <w:proofErr w:type="gramEnd"/>
          </w:p>
        </w:tc>
        <w:tc>
          <w:tcPr>
            <w:tcW w:w="1080" w:type="dxa"/>
            <w:vAlign w:val="center"/>
          </w:tcPr>
          <w:p w:rsidR="00FA1679" w:rsidRDefault="00FA1679" w:rsidP="0074168E">
            <w:pPr>
              <w:spacing w:line="300" w:lineRule="auto"/>
              <w:jc w:val="center"/>
              <w:rPr>
                <w:b/>
                <w:sz w:val="24"/>
              </w:rPr>
            </w:pPr>
            <w:r>
              <w:rPr>
                <w:rFonts w:hint="eastAsia"/>
                <w:b/>
                <w:sz w:val="24"/>
              </w:rPr>
              <w:t>班　级</w:t>
            </w:r>
          </w:p>
        </w:tc>
        <w:tc>
          <w:tcPr>
            <w:tcW w:w="4500" w:type="dxa"/>
            <w:gridSpan w:val="3"/>
            <w:vAlign w:val="center"/>
          </w:tcPr>
          <w:p w:rsidR="00FA1679" w:rsidRDefault="00FA1679" w:rsidP="0074168E">
            <w:pPr>
              <w:spacing w:line="300" w:lineRule="auto"/>
              <w:jc w:val="center"/>
              <w:rPr>
                <w:rFonts w:eastAsia="仿宋_GB2312"/>
                <w:b/>
                <w:sz w:val="24"/>
              </w:rPr>
            </w:pPr>
            <w:r>
              <w:rPr>
                <w:rFonts w:eastAsia="仿宋_GB2312" w:hint="eastAsia"/>
                <w:sz w:val="24"/>
              </w:rPr>
              <w:t>工商管理</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w:t>
            </w:r>
          </w:p>
        </w:tc>
      </w:tr>
      <w:tr w:rsidR="00FA1679" w:rsidTr="0074168E">
        <w:trPr>
          <w:trHeight w:val="480"/>
          <w:jc w:val="center"/>
        </w:trPr>
        <w:tc>
          <w:tcPr>
            <w:tcW w:w="1080" w:type="dxa"/>
            <w:vAlign w:val="center"/>
          </w:tcPr>
          <w:p w:rsidR="00FA1679" w:rsidRDefault="00FA1679" w:rsidP="0074168E">
            <w:pPr>
              <w:spacing w:line="300" w:lineRule="auto"/>
              <w:jc w:val="center"/>
              <w:rPr>
                <w:b/>
                <w:sz w:val="24"/>
              </w:rPr>
            </w:pPr>
            <w:r>
              <w:rPr>
                <w:rFonts w:hint="eastAsia"/>
                <w:b/>
                <w:sz w:val="24"/>
              </w:rPr>
              <w:t>职　称</w:t>
            </w:r>
          </w:p>
        </w:tc>
        <w:tc>
          <w:tcPr>
            <w:tcW w:w="1620" w:type="dxa"/>
            <w:vAlign w:val="center"/>
          </w:tcPr>
          <w:p w:rsidR="00FA1679" w:rsidRDefault="00FA1679" w:rsidP="0074168E">
            <w:pPr>
              <w:spacing w:line="300" w:lineRule="auto"/>
              <w:jc w:val="center"/>
              <w:rPr>
                <w:rFonts w:eastAsia="仿宋_GB2312"/>
                <w:sz w:val="24"/>
              </w:rPr>
            </w:pPr>
            <w:r>
              <w:rPr>
                <w:rFonts w:eastAsia="仿宋_GB2312"/>
                <w:sz w:val="24"/>
              </w:rPr>
              <w:t>讲师</w:t>
            </w:r>
          </w:p>
        </w:tc>
        <w:tc>
          <w:tcPr>
            <w:tcW w:w="1080" w:type="dxa"/>
            <w:vAlign w:val="center"/>
          </w:tcPr>
          <w:p w:rsidR="00FA1679" w:rsidRDefault="00FA1679" w:rsidP="0074168E">
            <w:pPr>
              <w:spacing w:line="300" w:lineRule="auto"/>
              <w:jc w:val="center"/>
              <w:rPr>
                <w:b/>
                <w:sz w:val="24"/>
              </w:rPr>
            </w:pPr>
            <w:r>
              <w:rPr>
                <w:rFonts w:hint="eastAsia"/>
                <w:b/>
                <w:sz w:val="24"/>
              </w:rPr>
              <w:t>课　程</w:t>
            </w:r>
          </w:p>
        </w:tc>
        <w:tc>
          <w:tcPr>
            <w:tcW w:w="2520" w:type="dxa"/>
            <w:vAlign w:val="center"/>
          </w:tcPr>
          <w:p w:rsidR="00FA1679" w:rsidRPr="00392B47" w:rsidRDefault="00FA1679" w:rsidP="0074168E">
            <w:pPr>
              <w:spacing w:line="300" w:lineRule="auto"/>
              <w:jc w:val="center"/>
              <w:rPr>
                <w:sz w:val="24"/>
              </w:rPr>
            </w:pPr>
            <w:r>
              <w:rPr>
                <w:rFonts w:eastAsia="仿宋_GB2312"/>
                <w:sz w:val="24"/>
              </w:rPr>
              <w:t>《财务会计</w:t>
            </w:r>
            <w:r>
              <w:rPr>
                <w:rFonts w:eastAsia="仿宋_GB2312" w:hint="eastAsia"/>
                <w:sz w:val="24"/>
              </w:rPr>
              <w:t>B</w:t>
            </w:r>
            <w:r>
              <w:rPr>
                <w:rFonts w:eastAsia="仿宋_GB2312"/>
                <w:sz w:val="24"/>
              </w:rPr>
              <w:t>》</w:t>
            </w:r>
          </w:p>
        </w:tc>
        <w:tc>
          <w:tcPr>
            <w:tcW w:w="1080" w:type="dxa"/>
            <w:vAlign w:val="center"/>
          </w:tcPr>
          <w:p w:rsidR="00FA1679" w:rsidRDefault="00FA1679" w:rsidP="0074168E">
            <w:pPr>
              <w:spacing w:line="300" w:lineRule="auto"/>
              <w:jc w:val="center"/>
              <w:rPr>
                <w:b/>
                <w:sz w:val="24"/>
              </w:rPr>
            </w:pPr>
            <w:r>
              <w:rPr>
                <w:rFonts w:hint="eastAsia"/>
                <w:b/>
                <w:sz w:val="24"/>
              </w:rPr>
              <w:t>课　时</w:t>
            </w:r>
          </w:p>
        </w:tc>
        <w:tc>
          <w:tcPr>
            <w:tcW w:w="900" w:type="dxa"/>
            <w:vAlign w:val="center"/>
          </w:tcPr>
          <w:p w:rsidR="00FA1679" w:rsidRDefault="00FA1679" w:rsidP="0074168E">
            <w:pPr>
              <w:spacing w:line="300" w:lineRule="auto"/>
              <w:jc w:val="center"/>
              <w:rPr>
                <w:sz w:val="24"/>
              </w:rPr>
            </w:pPr>
            <w:r>
              <w:rPr>
                <w:rFonts w:hint="eastAsia"/>
                <w:sz w:val="24"/>
              </w:rPr>
              <w:t>64</w:t>
            </w:r>
          </w:p>
        </w:tc>
      </w:tr>
    </w:tbl>
    <w:p w:rsidR="00FA1679" w:rsidRDefault="00FA1679" w:rsidP="00FA1679">
      <w:pPr>
        <w:jc w:val="left"/>
        <w:rPr>
          <w:sz w:val="24"/>
        </w:rPr>
      </w:pPr>
    </w:p>
    <w:p w:rsidR="00FA1679" w:rsidRDefault="00FA1679" w:rsidP="00FA1679">
      <w:pPr>
        <w:spacing w:line="300" w:lineRule="auto"/>
        <w:outlineLvl w:val="0"/>
        <w:rPr>
          <w:b/>
          <w:sz w:val="24"/>
        </w:rPr>
      </w:pPr>
      <w:r>
        <w:rPr>
          <w:rFonts w:hint="eastAsia"/>
          <w:b/>
          <w:sz w:val="24"/>
        </w:rPr>
        <w:t>一、成绩分布</w:t>
      </w:r>
    </w:p>
    <w:p w:rsidR="00FA1679" w:rsidRPr="00444A64" w:rsidRDefault="00FA1679" w:rsidP="00FA1679">
      <w:r w:rsidRPr="00444A64">
        <w:rPr>
          <w:rFonts w:hint="eastAsia"/>
        </w:rPr>
        <w:t>总评成绩</w:t>
      </w:r>
    </w:p>
    <w:bookmarkStart w:id="6" w:name="_MON_1483475176"/>
    <w:bookmarkEnd w:id="6"/>
    <w:p w:rsidR="00FA1679" w:rsidRDefault="00FA1679" w:rsidP="00FA1679">
      <w:pPr>
        <w:jc w:val="center"/>
      </w:pPr>
      <w:r>
        <w:object w:dxaOrig="9675" w:dyaOrig="4713">
          <v:shape id="_x0000_i1031" type="#_x0000_t75" style="width:435pt;height:237.75pt" o:ole="">
            <v:imagedata r:id="rId119" o:title="" croptop="2521f" cropbottom="3296f" cropleft="1724f" cropright="10600f"/>
          </v:shape>
          <o:OLEObject Type="Embed" ProgID="Excel.Sheet.8" ShapeID="_x0000_i1031" DrawAspect="Content" ObjectID="_1583664753" r:id="rId120"/>
        </w:object>
      </w:r>
    </w:p>
    <w:p w:rsidR="00FA1679" w:rsidRDefault="00FA1679" w:rsidP="00FA1679"/>
    <w:bookmarkStart w:id="7" w:name="_MON_1579636763"/>
    <w:bookmarkEnd w:id="7"/>
    <w:p w:rsidR="00FA1679" w:rsidRDefault="00FA1679" w:rsidP="00FA1679">
      <w:pPr>
        <w:jc w:val="center"/>
      </w:pPr>
      <w:r>
        <w:object w:dxaOrig="9675" w:dyaOrig="4713">
          <v:shape id="_x0000_i1032" type="#_x0000_t75" style="width:435pt;height:237.75pt" o:ole="">
            <v:imagedata r:id="rId121" o:title="" croptop="2521f" cropbottom="3296f" cropleft="1724f" cropright="10600f"/>
          </v:shape>
          <o:OLEObject Type="Embed" ProgID="Excel.Sheet.8" ShapeID="_x0000_i1032" DrawAspect="Content" ObjectID="_1583664754" r:id="rId122"/>
        </w:object>
      </w:r>
      <w:bookmarkStart w:id="8" w:name="_MON_1483475439"/>
      <w:bookmarkEnd w:id="8"/>
      <w:r>
        <w:object w:dxaOrig="8681" w:dyaOrig="4713">
          <v:shape id="_x0000_i1033" type="#_x0000_t75" style="width:432.75pt;height:255.75pt" o:ole="">
            <v:imagedata r:id="rId123" o:title="" croptop="1375f" cropbottom="2750f" cropleft="1136f" cropright="7951f"/>
          </v:shape>
          <o:OLEObject Type="Embed" ProgID="Excel.Sheet.8" ShapeID="_x0000_i1033" DrawAspect="Content" ObjectID="_1583664755" r:id="rId124"/>
        </w:object>
      </w:r>
    </w:p>
    <w:p w:rsidR="00FA1679" w:rsidRDefault="00FA1679" w:rsidP="00FA1679">
      <w:r w:rsidRPr="00444A64">
        <w:rPr>
          <w:rFonts w:hint="eastAsia"/>
        </w:rPr>
        <w:t>期末考试成绩</w:t>
      </w:r>
    </w:p>
    <w:bookmarkStart w:id="9" w:name="_MON_1483555167"/>
    <w:bookmarkEnd w:id="9"/>
    <w:p w:rsidR="00FA1679" w:rsidRDefault="00FA1679" w:rsidP="00FA1679">
      <w:pPr>
        <w:jc w:val="center"/>
      </w:pPr>
      <w:r>
        <w:object w:dxaOrig="9675" w:dyaOrig="4713">
          <v:shape id="_x0000_i1034" type="#_x0000_t75" style="width:471pt;height:257.25pt" o:ole="">
            <v:imagedata r:id="rId125" o:title="" croptop="2521f" cropbottom="3296f" cropleft="1724f" cropright="10600f"/>
          </v:shape>
          <o:OLEObject Type="Embed" ProgID="Excel.Sheet.8" ShapeID="_x0000_i1034" DrawAspect="Content" ObjectID="_1583664756" r:id="rId126"/>
        </w:object>
      </w:r>
      <w:bookmarkStart w:id="10" w:name="_MON_1483555332"/>
      <w:bookmarkEnd w:id="10"/>
      <w:r>
        <w:object w:dxaOrig="9675" w:dyaOrig="4713">
          <v:shape id="_x0000_i1035" type="#_x0000_t75" style="width:477.75pt;height:238.5pt" o:ole="">
            <v:imagedata r:id="rId127" o:title="" croptop="2521f" cropbottom="3296f" cropleft="1724f" cropright="10600f"/>
          </v:shape>
          <o:OLEObject Type="Embed" ProgID="Excel.Sheet.8" ShapeID="_x0000_i1035" DrawAspect="Content" ObjectID="_1583664757" r:id="rId128"/>
        </w:object>
      </w:r>
      <w:bookmarkStart w:id="11" w:name="_MON_1483475488"/>
      <w:bookmarkEnd w:id="11"/>
      <w:r>
        <w:object w:dxaOrig="8681" w:dyaOrig="4713">
          <v:shape id="_x0000_i1036" type="#_x0000_t75" style="width:432.75pt;height:255.75pt" o:ole="">
            <v:imagedata r:id="rId129" o:title="" croptop="1375f" cropbottom="2750f" cropleft="1136f" cropright="7951f"/>
          </v:shape>
          <o:OLEObject Type="Embed" ProgID="Excel.Sheet.8" ShapeID="_x0000_i1036" DrawAspect="Content" ObjectID="_1583664758" r:id="rId130"/>
        </w:object>
      </w:r>
    </w:p>
    <w:p w:rsidR="00FA1679" w:rsidRDefault="00FA1679" w:rsidP="00FA1679">
      <w:pPr>
        <w:jc w:val="left"/>
        <w:outlineLvl w:val="0"/>
        <w:rPr>
          <w:sz w:val="24"/>
        </w:rPr>
      </w:pPr>
      <w:r>
        <w:rPr>
          <w:rFonts w:hint="eastAsia"/>
          <w:b/>
          <w:sz w:val="24"/>
        </w:rPr>
        <w:t>二、总体自我评价</w:t>
      </w:r>
    </w:p>
    <w:p w:rsidR="00FA1679" w:rsidRDefault="00FA1679" w:rsidP="00FA1679">
      <w:pPr>
        <w:spacing w:line="300" w:lineRule="auto"/>
        <w:ind w:firstLineChars="200" w:firstLine="480"/>
        <w:rPr>
          <w:rFonts w:eastAsia="仿宋_GB2312"/>
          <w:sz w:val="24"/>
        </w:rPr>
      </w:pPr>
      <w:r>
        <w:rPr>
          <w:rFonts w:eastAsia="仿宋_GB2312" w:hint="eastAsia"/>
          <w:sz w:val="24"/>
        </w:rPr>
        <w:t>本学期承担</w:t>
      </w:r>
      <w:r>
        <w:rPr>
          <w:rFonts w:eastAsia="仿宋_GB2312" w:hint="eastAsia"/>
          <w:sz w:val="24"/>
        </w:rPr>
        <w:t>16</w:t>
      </w:r>
      <w:r>
        <w:rPr>
          <w:rFonts w:eastAsia="仿宋_GB2312" w:hint="eastAsia"/>
          <w:sz w:val="24"/>
        </w:rPr>
        <w:t>工商管理专业（本科）</w:t>
      </w:r>
      <w:r>
        <w:rPr>
          <w:rFonts w:eastAsia="仿宋_GB2312" w:hint="eastAsia"/>
          <w:sz w:val="24"/>
        </w:rPr>
        <w:t>161</w:t>
      </w:r>
      <w:r>
        <w:rPr>
          <w:rFonts w:eastAsia="仿宋_GB2312" w:hint="eastAsia"/>
          <w:sz w:val="24"/>
        </w:rPr>
        <w:t>、</w:t>
      </w:r>
      <w:r>
        <w:rPr>
          <w:rFonts w:eastAsia="仿宋_GB2312" w:hint="eastAsia"/>
          <w:sz w:val="24"/>
        </w:rPr>
        <w:t>162</w:t>
      </w:r>
      <w:r>
        <w:rPr>
          <w:rFonts w:eastAsia="仿宋_GB2312" w:hint="eastAsia"/>
          <w:sz w:val="24"/>
        </w:rPr>
        <w:t>班的《财务会计</w:t>
      </w:r>
      <w:r>
        <w:rPr>
          <w:rFonts w:eastAsia="仿宋_GB2312" w:hint="eastAsia"/>
          <w:sz w:val="24"/>
        </w:rPr>
        <w:t>B</w:t>
      </w:r>
      <w:r>
        <w:rPr>
          <w:rFonts w:eastAsia="仿宋_GB2312" w:hint="eastAsia"/>
          <w:sz w:val="24"/>
        </w:rPr>
        <w:t>》教学任务，从学生最终的考核结果看，平均成绩分别为</w:t>
      </w:r>
      <w:r>
        <w:rPr>
          <w:rFonts w:eastAsia="仿宋_GB2312" w:hint="eastAsia"/>
          <w:sz w:val="24"/>
        </w:rPr>
        <w:t>75.62</w:t>
      </w:r>
      <w:r>
        <w:rPr>
          <w:rFonts w:eastAsia="仿宋_GB2312" w:hint="eastAsia"/>
          <w:sz w:val="24"/>
        </w:rPr>
        <w:t>分、</w:t>
      </w:r>
      <w:r>
        <w:rPr>
          <w:rFonts w:eastAsia="仿宋_GB2312" w:hint="eastAsia"/>
          <w:sz w:val="24"/>
        </w:rPr>
        <w:t>75</w:t>
      </w:r>
      <w:r>
        <w:rPr>
          <w:rFonts w:eastAsia="仿宋_GB2312" w:hint="eastAsia"/>
          <w:sz w:val="24"/>
        </w:rPr>
        <w:t>分，成绩符合基本预期，基本反映学生的真实水平和平时学习状态。</w:t>
      </w:r>
    </w:p>
    <w:p w:rsidR="00FA1679" w:rsidRDefault="00FA1679" w:rsidP="00FA1679">
      <w:pPr>
        <w:spacing w:line="300" w:lineRule="auto"/>
        <w:ind w:firstLineChars="200" w:firstLine="480"/>
        <w:rPr>
          <w:rFonts w:eastAsia="仿宋_GB2312"/>
          <w:sz w:val="24"/>
        </w:rPr>
      </w:pPr>
      <w:r>
        <w:rPr>
          <w:rFonts w:eastAsia="仿宋_GB2312" w:hint="eastAsia"/>
          <w:sz w:val="24"/>
        </w:rPr>
        <w:t>在本学期的教学过程中，有一部分同学（特别是男生）对本门课程不够重视，上课注意力不集中，课前和课后没有认真预期和复习。期末试卷符合教学大纲内容要求和难度要求。因此，该成绩基本可以反映该班级的总体掌握情况，课程教学任务也基本完成。</w:t>
      </w:r>
    </w:p>
    <w:p w:rsidR="00FA1679" w:rsidRDefault="00FA1679" w:rsidP="00FA1679">
      <w:pPr>
        <w:jc w:val="left"/>
        <w:outlineLvl w:val="0"/>
        <w:rPr>
          <w:b/>
          <w:sz w:val="24"/>
        </w:rPr>
      </w:pPr>
      <w:r>
        <w:rPr>
          <w:rFonts w:hint="eastAsia"/>
          <w:b/>
          <w:sz w:val="24"/>
        </w:rPr>
        <w:t>三、特殊教学方法或教学改革经验</w:t>
      </w:r>
    </w:p>
    <w:p w:rsidR="00FA1679" w:rsidRDefault="00FA1679" w:rsidP="00FA1679">
      <w:pPr>
        <w:spacing w:line="300" w:lineRule="auto"/>
        <w:ind w:firstLineChars="225" w:firstLine="540"/>
        <w:textAlignment w:val="baseline"/>
        <w:rPr>
          <w:rFonts w:eastAsia="仿宋_GB2312"/>
          <w:sz w:val="24"/>
        </w:rPr>
      </w:pPr>
      <w:r>
        <w:rPr>
          <w:rFonts w:eastAsia="仿宋_GB2312"/>
          <w:sz w:val="24"/>
        </w:rPr>
        <w:t>工商管理专业</w:t>
      </w:r>
      <w:r>
        <w:rPr>
          <w:rFonts w:eastAsia="仿宋_GB2312" w:hint="eastAsia"/>
          <w:sz w:val="24"/>
        </w:rPr>
        <w:t>学生本身会计基础知识并不是很扎实，再加上财务会计这门</w:t>
      </w:r>
      <w:proofErr w:type="gramStart"/>
      <w:r>
        <w:rPr>
          <w:rFonts w:eastAsia="仿宋_GB2312" w:hint="eastAsia"/>
          <w:sz w:val="24"/>
        </w:rPr>
        <w:t>课理解</w:t>
      </w:r>
      <w:proofErr w:type="gramEnd"/>
      <w:r>
        <w:rPr>
          <w:rFonts w:eastAsia="仿宋_GB2312" w:hint="eastAsia"/>
          <w:sz w:val="24"/>
        </w:rPr>
        <w:t>有一定的难度。因此，在此课程的教学时，首先要激发学生学习财务会计课的兴趣，并且使他们意识到掌握财务会计知识对他们职业生涯发展的重要性；并在上课过程中对上学期所学基础会计知识进行回忆巩固。其次，在讲解的过程中补充了大量的扩展知识，并采用提问、抢答等课堂互动形式激发学生学习的积极性，平时加强作业练习，每次作业都专门抽时间进行讲解。</w:t>
      </w:r>
    </w:p>
    <w:p w:rsidR="00FA1679" w:rsidRDefault="00FA1679" w:rsidP="00FA1679">
      <w:pPr>
        <w:jc w:val="left"/>
        <w:outlineLvl w:val="0"/>
        <w:rPr>
          <w:sz w:val="24"/>
        </w:rPr>
      </w:pPr>
      <w:r>
        <w:rPr>
          <w:rFonts w:hint="eastAsia"/>
          <w:b/>
          <w:sz w:val="24"/>
        </w:rPr>
        <w:t>四、遇到的问题及改进设想</w:t>
      </w:r>
    </w:p>
    <w:p w:rsidR="00FA1679" w:rsidRPr="00077704" w:rsidRDefault="00FA1679" w:rsidP="00FA1679">
      <w:pPr>
        <w:spacing w:line="300" w:lineRule="auto"/>
        <w:ind w:firstLineChars="200" w:firstLine="480"/>
        <w:rPr>
          <w:rFonts w:eastAsia="仿宋_GB2312"/>
          <w:sz w:val="24"/>
        </w:rPr>
      </w:pPr>
      <w:r>
        <w:rPr>
          <w:rFonts w:eastAsia="仿宋_GB2312" w:hint="eastAsia"/>
          <w:sz w:val="24"/>
        </w:rPr>
        <w:t>本学期遇到的主要问题是由于一部分学生认为自己不是财会专业的，对本门课程不够重视，上课注意力不集中，</w:t>
      </w:r>
      <w:proofErr w:type="gramStart"/>
      <w:r>
        <w:rPr>
          <w:rFonts w:eastAsia="仿宋_GB2312" w:hint="eastAsia"/>
          <w:sz w:val="24"/>
        </w:rPr>
        <w:t>课后也</w:t>
      </w:r>
      <w:proofErr w:type="gramEnd"/>
      <w:r>
        <w:rPr>
          <w:rFonts w:eastAsia="仿宋_GB2312" w:hint="eastAsia"/>
          <w:sz w:val="24"/>
        </w:rPr>
        <w:t>没有很好的巩固复习和按时完成作业。另外，学生在课堂互动环节较被动，课堂发言、讨论的积极性不高。采用的主要纠正方法是进行思想上的引导和学习方法上的指导，并采用加分激励的方法。在课程教学过程中，使用</w:t>
      </w:r>
      <w:r>
        <w:rPr>
          <w:rFonts w:eastAsia="仿宋_GB2312" w:hint="eastAsia"/>
          <w:sz w:val="24"/>
        </w:rPr>
        <w:t xml:space="preserve"> </w:t>
      </w:r>
      <w:r>
        <w:rPr>
          <w:rFonts w:eastAsia="仿宋_GB2312" w:hint="eastAsia"/>
          <w:sz w:val="24"/>
        </w:rPr>
        <w:t>“案例”“启发式”、“讨论式”、</w:t>
      </w:r>
      <w:r>
        <w:rPr>
          <w:rFonts w:eastAsia="仿宋_GB2312"/>
          <w:sz w:val="24"/>
        </w:rPr>
        <w:t xml:space="preserve"> </w:t>
      </w:r>
      <w:r>
        <w:rPr>
          <w:rFonts w:eastAsia="仿宋_GB2312" w:hint="eastAsia"/>
          <w:sz w:val="24"/>
        </w:rPr>
        <w:t>“任务驱动式”、</w:t>
      </w:r>
      <w:r>
        <w:rPr>
          <w:rFonts w:eastAsia="仿宋_GB2312"/>
          <w:sz w:val="24"/>
        </w:rPr>
        <w:t xml:space="preserve"> </w:t>
      </w:r>
      <w:r>
        <w:rPr>
          <w:rFonts w:eastAsia="仿宋_GB2312" w:hint="eastAsia"/>
          <w:sz w:val="24"/>
        </w:rPr>
        <w:t>“交互式”等多种教学方法，</w:t>
      </w:r>
      <w:r>
        <w:rPr>
          <w:rFonts w:eastAsia="仿宋_GB2312" w:hAnsi="宋体" w:hint="eastAsia"/>
          <w:color w:val="000000"/>
          <w:kern w:val="0"/>
          <w:sz w:val="24"/>
        </w:rPr>
        <w:t>鞭策学生注重平时的学习、提高教学效果。</w:t>
      </w:r>
    </w:p>
    <w:p w:rsidR="00FA1679" w:rsidRDefault="00FA1679"/>
    <w:p w:rsidR="00FA1679" w:rsidRDefault="00FA1679"/>
    <w:p w:rsidR="00FA1679" w:rsidRDefault="00FA1679" w:rsidP="00FA1679">
      <w:pPr>
        <w:spacing w:line="300" w:lineRule="auto"/>
        <w:jc w:val="center"/>
        <w:outlineLvl w:val="0"/>
        <w:rPr>
          <w:b/>
          <w:sz w:val="28"/>
        </w:rPr>
      </w:pPr>
      <w:r>
        <w:rPr>
          <w:rFonts w:hint="eastAsia"/>
          <w:b/>
          <w:sz w:val="28"/>
        </w:rPr>
        <w:t>2017-2018</w:t>
      </w:r>
      <w:r>
        <w:rPr>
          <w:rFonts w:hint="eastAsia"/>
          <w:b/>
          <w:sz w:val="28"/>
        </w:rPr>
        <w:t>学年第</w:t>
      </w:r>
      <w:r w:rsidR="00C92292">
        <w:rPr>
          <w:rFonts w:hint="eastAsia"/>
          <w:b/>
          <w:sz w:val="28"/>
        </w:rPr>
        <w:t>一</w:t>
      </w:r>
      <w:r>
        <w:rPr>
          <w:rFonts w:hint="eastAsia"/>
          <w:b/>
          <w:sz w:val="28"/>
        </w:rPr>
        <w:t>学期</w:t>
      </w:r>
    </w:p>
    <w:p w:rsidR="00FA1679" w:rsidRDefault="00FA1679" w:rsidP="00FA1679">
      <w:pPr>
        <w:spacing w:line="300" w:lineRule="auto"/>
        <w:jc w:val="center"/>
        <w:outlineLvl w:val="0"/>
        <w:rPr>
          <w:b/>
          <w:sz w:val="44"/>
        </w:rPr>
      </w:pPr>
      <w:r>
        <w:rPr>
          <w:rFonts w:hint="eastAsia"/>
          <w:b/>
          <w:sz w:val="44"/>
        </w:rPr>
        <w:t>课程教学小结</w:t>
      </w:r>
    </w:p>
    <w:p w:rsidR="00FA1679" w:rsidRDefault="00FA1679" w:rsidP="00FA1679">
      <w:pPr>
        <w:spacing w:line="300" w:lineRule="auto"/>
        <w:rPr>
          <w:sz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080"/>
        <w:gridCol w:w="1620"/>
        <w:gridCol w:w="1080"/>
        <w:gridCol w:w="2520"/>
        <w:gridCol w:w="1080"/>
        <w:gridCol w:w="900"/>
      </w:tblGrid>
      <w:tr w:rsidR="00FA1679" w:rsidTr="0074168E">
        <w:trPr>
          <w:trHeight w:val="450"/>
          <w:jc w:val="center"/>
        </w:trPr>
        <w:tc>
          <w:tcPr>
            <w:tcW w:w="1080" w:type="dxa"/>
            <w:vAlign w:val="center"/>
          </w:tcPr>
          <w:p w:rsidR="00FA1679" w:rsidRDefault="00FA1679" w:rsidP="0074168E">
            <w:pPr>
              <w:spacing w:line="300" w:lineRule="auto"/>
              <w:jc w:val="center"/>
              <w:rPr>
                <w:b/>
                <w:sz w:val="24"/>
              </w:rPr>
            </w:pPr>
            <w:r>
              <w:rPr>
                <w:rFonts w:hint="eastAsia"/>
                <w:b/>
                <w:sz w:val="24"/>
              </w:rPr>
              <w:t>教　师</w:t>
            </w:r>
          </w:p>
        </w:tc>
        <w:tc>
          <w:tcPr>
            <w:tcW w:w="1620" w:type="dxa"/>
            <w:vAlign w:val="center"/>
          </w:tcPr>
          <w:p w:rsidR="00FA1679" w:rsidRDefault="00FA1679" w:rsidP="0074168E">
            <w:pPr>
              <w:spacing w:line="300" w:lineRule="auto"/>
              <w:jc w:val="center"/>
              <w:rPr>
                <w:rFonts w:eastAsia="仿宋_GB2312"/>
                <w:sz w:val="24"/>
              </w:rPr>
            </w:pPr>
            <w:proofErr w:type="gramStart"/>
            <w:r>
              <w:rPr>
                <w:rFonts w:eastAsia="仿宋_GB2312" w:hint="eastAsia"/>
                <w:sz w:val="24"/>
              </w:rPr>
              <w:t>边叶</w:t>
            </w:r>
            <w:proofErr w:type="gramEnd"/>
          </w:p>
        </w:tc>
        <w:tc>
          <w:tcPr>
            <w:tcW w:w="1080" w:type="dxa"/>
            <w:vAlign w:val="center"/>
          </w:tcPr>
          <w:p w:rsidR="00FA1679" w:rsidRDefault="00FA1679" w:rsidP="0074168E">
            <w:pPr>
              <w:spacing w:line="300" w:lineRule="auto"/>
              <w:jc w:val="center"/>
              <w:rPr>
                <w:b/>
                <w:sz w:val="24"/>
              </w:rPr>
            </w:pPr>
            <w:r>
              <w:rPr>
                <w:rFonts w:hint="eastAsia"/>
                <w:b/>
                <w:sz w:val="24"/>
              </w:rPr>
              <w:t>班　级</w:t>
            </w:r>
          </w:p>
        </w:tc>
        <w:tc>
          <w:tcPr>
            <w:tcW w:w="4500" w:type="dxa"/>
            <w:gridSpan w:val="3"/>
            <w:vAlign w:val="center"/>
          </w:tcPr>
          <w:p w:rsidR="00FA1679" w:rsidRDefault="00FA1679" w:rsidP="0074168E">
            <w:pPr>
              <w:spacing w:line="300" w:lineRule="auto"/>
              <w:jc w:val="center"/>
              <w:rPr>
                <w:rFonts w:eastAsia="仿宋_GB2312"/>
                <w:b/>
                <w:sz w:val="24"/>
              </w:rPr>
            </w:pPr>
            <w:r>
              <w:rPr>
                <w:rFonts w:eastAsia="仿宋_GB2312" w:hint="eastAsia"/>
                <w:sz w:val="24"/>
              </w:rPr>
              <w:t>工商管理</w:t>
            </w:r>
            <w:r>
              <w:rPr>
                <w:rFonts w:eastAsia="仿宋_GB2312" w:hint="eastAsia"/>
                <w:sz w:val="24"/>
              </w:rPr>
              <w:t>163</w:t>
            </w:r>
            <w:r>
              <w:rPr>
                <w:rFonts w:eastAsia="仿宋_GB2312" w:hint="eastAsia"/>
                <w:sz w:val="24"/>
              </w:rPr>
              <w:t>、</w:t>
            </w:r>
            <w:r>
              <w:rPr>
                <w:rFonts w:eastAsia="仿宋_GB2312" w:hint="eastAsia"/>
                <w:sz w:val="24"/>
              </w:rPr>
              <w:t>164</w:t>
            </w:r>
            <w:r>
              <w:rPr>
                <w:rFonts w:eastAsia="仿宋_GB2312" w:hint="eastAsia"/>
                <w:sz w:val="24"/>
              </w:rPr>
              <w:t>、</w:t>
            </w:r>
            <w:r>
              <w:rPr>
                <w:rFonts w:eastAsia="仿宋_GB2312" w:hint="eastAsia"/>
                <w:sz w:val="24"/>
              </w:rPr>
              <w:t>165</w:t>
            </w:r>
            <w:r>
              <w:rPr>
                <w:rFonts w:eastAsia="仿宋_GB2312" w:hint="eastAsia"/>
                <w:sz w:val="24"/>
              </w:rPr>
              <w:t>班</w:t>
            </w:r>
          </w:p>
        </w:tc>
      </w:tr>
      <w:tr w:rsidR="00FA1679" w:rsidTr="0074168E">
        <w:trPr>
          <w:trHeight w:val="480"/>
          <w:jc w:val="center"/>
        </w:trPr>
        <w:tc>
          <w:tcPr>
            <w:tcW w:w="1080" w:type="dxa"/>
            <w:vAlign w:val="center"/>
          </w:tcPr>
          <w:p w:rsidR="00FA1679" w:rsidRDefault="00FA1679" w:rsidP="0074168E">
            <w:pPr>
              <w:spacing w:line="300" w:lineRule="auto"/>
              <w:jc w:val="center"/>
              <w:rPr>
                <w:b/>
                <w:sz w:val="24"/>
              </w:rPr>
            </w:pPr>
            <w:r>
              <w:rPr>
                <w:rFonts w:hint="eastAsia"/>
                <w:b/>
                <w:sz w:val="24"/>
              </w:rPr>
              <w:t>职　称</w:t>
            </w:r>
          </w:p>
        </w:tc>
        <w:tc>
          <w:tcPr>
            <w:tcW w:w="1620" w:type="dxa"/>
            <w:vAlign w:val="center"/>
          </w:tcPr>
          <w:p w:rsidR="00FA1679" w:rsidRDefault="00FA1679" w:rsidP="0074168E">
            <w:pPr>
              <w:spacing w:line="300" w:lineRule="auto"/>
              <w:jc w:val="center"/>
              <w:rPr>
                <w:rFonts w:eastAsia="仿宋_GB2312"/>
                <w:sz w:val="24"/>
              </w:rPr>
            </w:pPr>
            <w:r>
              <w:rPr>
                <w:rFonts w:eastAsia="仿宋_GB2312" w:hint="eastAsia"/>
                <w:sz w:val="24"/>
              </w:rPr>
              <w:t>讲师</w:t>
            </w:r>
          </w:p>
        </w:tc>
        <w:tc>
          <w:tcPr>
            <w:tcW w:w="1080" w:type="dxa"/>
            <w:vAlign w:val="center"/>
          </w:tcPr>
          <w:p w:rsidR="00FA1679" w:rsidRDefault="00FA1679" w:rsidP="0074168E">
            <w:pPr>
              <w:spacing w:line="300" w:lineRule="auto"/>
              <w:jc w:val="center"/>
              <w:rPr>
                <w:b/>
                <w:sz w:val="24"/>
              </w:rPr>
            </w:pPr>
            <w:r>
              <w:rPr>
                <w:rFonts w:hint="eastAsia"/>
                <w:b/>
                <w:sz w:val="24"/>
              </w:rPr>
              <w:t>课　程</w:t>
            </w:r>
          </w:p>
        </w:tc>
        <w:tc>
          <w:tcPr>
            <w:tcW w:w="2520" w:type="dxa"/>
            <w:vAlign w:val="center"/>
          </w:tcPr>
          <w:p w:rsidR="00FA1679" w:rsidRPr="00392B47" w:rsidRDefault="00FA1679" w:rsidP="0074168E">
            <w:pPr>
              <w:spacing w:line="300" w:lineRule="auto"/>
              <w:jc w:val="center"/>
              <w:rPr>
                <w:sz w:val="24"/>
              </w:rPr>
            </w:pPr>
            <w:proofErr w:type="gramStart"/>
            <w:r w:rsidRPr="00E04267">
              <w:rPr>
                <w:rFonts w:eastAsia="仿宋_GB2312" w:hint="eastAsia"/>
                <w:sz w:val="24"/>
              </w:rPr>
              <w:t>审计学</w:t>
            </w:r>
            <w:proofErr w:type="gramEnd"/>
          </w:p>
        </w:tc>
        <w:tc>
          <w:tcPr>
            <w:tcW w:w="1080" w:type="dxa"/>
            <w:vAlign w:val="center"/>
          </w:tcPr>
          <w:p w:rsidR="00FA1679" w:rsidRDefault="00FA1679" w:rsidP="0074168E">
            <w:pPr>
              <w:spacing w:line="300" w:lineRule="auto"/>
              <w:jc w:val="center"/>
              <w:rPr>
                <w:b/>
                <w:sz w:val="24"/>
              </w:rPr>
            </w:pPr>
            <w:r>
              <w:rPr>
                <w:rFonts w:hint="eastAsia"/>
                <w:b/>
                <w:sz w:val="24"/>
              </w:rPr>
              <w:t>课　时</w:t>
            </w:r>
          </w:p>
        </w:tc>
        <w:tc>
          <w:tcPr>
            <w:tcW w:w="900" w:type="dxa"/>
            <w:vAlign w:val="center"/>
          </w:tcPr>
          <w:p w:rsidR="00FA1679" w:rsidRDefault="00FA1679" w:rsidP="0074168E">
            <w:pPr>
              <w:spacing w:line="300" w:lineRule="auto"/>
              <w:jc w:val="center"/>
              <w:rPr>
                <w:sz w:val="24"/>
              </w:rPr>
            </w:pPr>
            <w:r>
              <w:rPr>
                <w:sz w:val="24"/>
              </w:rPr>
              <w:t>64</w:t>
            </w:r>
          </w:p>
        </w:tc>
      </w:tr>
    </w:tbl>
    <w:p w:rsidR="00FA1679" w:rsidRDefault="00FA1679" w:rsidP="00FA1679">
      <w:pPr>
        <w:jc w:val="left"/>
        <w:rPr>
          <w:sz w:val="24"/>
        </w:rPr>
      </w:pPr>
    </w:p>
    <w:p w:rsidR="00FA1679" w:rsidRDefault="00FA1679" w:rsidP="00FA1679">
      <w:pPr>
        <w:spacing w:line="300" w:lineRule="auto"/>
        <w:outlineLvl w:val="0"/>
        <w:rPr>
          <w:b/>
          <w:sz w:val="24"/>
        </w:rPr>
      </w:pPr>
      <w:r>
        <w:rPr>
          <w:rFonts w:hint="eastAsia"/>
          <w:b/>
          <w:sz w:val="24"/>
        </w:rPr>
        <w:t>一、成绩分布</w:t>
      </w:r>
    </w:p>
    <w:p w:rsidR="00FA1679" w:rsidRPr="00444A64" w:rsidRDefault="00FA1679" w:rsidP="00FA1679">
      <w:r w:rsidRPr="00444A64">
        <w:rPr>
          <w:rFonts w:hint="eastAsia"/>
        </w:rPr>
        <w:t>总评成绩</w:t>
      </w:r>
    </w:p>
    <w:p w:rsidR="00FA1679" w:rsidRDefault="00FA1679" w:rsidP="00FA1679">
      <w:pPr>
        <w:jc w:val="center"/>
      </w:pPr>
      <w:r>
        <w:object w:dxaOrig="9675" w:dyaOrig="4713">
          <v:shape id="_x0000_i1037" type="#_x0000_t75" style="width:435pt;height:237.75pt" o:ole="">
            <v:imagedata r:id="rId131" o:title="" croptop="2521f" cropbottom="3296f" cropleft="1724f" cropright="10600f"/>
          </v:shape>
          <o:OLEObject Type="Embed" ProgID="Excel.Sheet.8" ShapeID="_x0000_i1037" DrawAspect="Content" ObjectID="_1583664759" r:id="rId132"/>
        </w:object>
      </w:r>
    </w:p>
    <w:bookmarkStart w:id="12" w:name="_MON_1483475412"/>
    <w:bookmarkEnd w:id="12"/>
    <w:p w:rsidR="00FA1679" w:rsidRDefault="00FA1679" w:rsidP="00FA1679">
      <w:pPr>
        <w:jc w:val="center"/>
      </w:pPr>
      <w:r>
        <w:object w:dxaOrig="9675" w:dyaOrig="4713">
          <v:shape id="_x0000_i1038" type="#_x0000_t75" style="width:435pt;height:237.75pt" o:ole="">
            <v:imagedata r:id="rId133" o:title="" croptop="2521f" cropbottom="3296f" cropleft="1724f" cropright="10600f"/>
          </v:shape>
          <o:OLEObject Type="Embed" ProgID="Excel.Sheet.8" ShapeID="_x0000_i1038" DrawAspect="Content" ObjectID="_1583664760" r:id="rId134"/>
        </w:object>
      </w:r>
    </w:p>
    <w:bookmarkStart w:id="13" w:name="_MON_1560538010"/>
    <w:bookmarkEnd w:id="13"/>
    <w:p w:rsidR="00FA1679" w:rsidRDefault="00FA1679" w:rsidP="00FA1679">
      <w:r>
        <w:object w:dxaOrig="10757" w:dyaOrig="4713">
          <v:shape id="_x0000_i1039" type="#_x0000_t75" style="width:483pt;height:237.75pt" o:ole="">
            <v:imagedata r:id="rId135" o:title="" croptop="2521f" cropbottom="3296f" cropleft="1724f" cropright="10600f"/>
          </v:shape>
          <o:OLEObject Type="Embed" ProgID="Excel.Sheet.8" ShapeID="_x0000_i1039" DrawAspect="Content" ObjectID="_1583664761" r:id="rId136"/>
        </w:object>
      </w:r>
    </w:p>
    <w:p w:rsidR="00FA1679" w:rsidRDefault="00FA1679" w:rsidP="00FA1679">
      <w:pPr>
        <w:jc w:val="center"/>
      </w:pPr>
      <w:r>
        <w:object w:dxaOrig="8681" w:dyaOrig="4713">
          <v:shape id="_x0000_i1040" type="#_x0000_t75" style="width:432.75pt;height:255.75pt" o:ole="">
            <v:imagedata r:id="rId137" o:title="" croptop="1375f" cropbottom="2750f" cropleft="1136f" cropright="7951f"/>
          </v:shape>
          <o:OLEObject Type="Embed" ProgID="Excel.Sheet.8" ShapeID="_x0000_i1040" DrawAspect="Content" ObjectID="_1583664762" r:id="rId138"/>
        </w:object>
      </w:r>
    </w:p>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p w:rsidR="00FA1679" w:rsidRDefault="00FA1679" w:rsidP="00FA1679">
      <w:r w:rsidRPr="00444A64">
        <w:rPr>
          <w:rFonts w:hint="eastAsia"/>
        </w:rPr>
        <w:t>期末考试成绩</w:t>
      </w:r>
    </w:p>
    <w:p w:rsidR="00FA1679" w:rsidRDefault="00FA1679" w:rsidP="00FA1679">
      <w:pPr>
        <w:jc w:val="center"/>
      </w:pPr>
      <w:r>
        <w:object w:dxaOrig="9675" w:dyaOrig="4713">
          <v:shape id="_x0000_i1041" type="#_x0000_t75" style="width:471pt;height:257.25pt" o:ole="">
            <v:imagedata r:id="rId139" o:title="" croptop="2521f" cropbottom="3296f" cropleft="1724f" cropright="10600f"/>
          </v:shape>
          <o:OLEObject Type="Embed" ProgID="Excel.Sheet.8" ShapeID="_x0000_i1041" DrawAspect="Content" ObjectID="_1583664763" r:id="rId140"/>
        </w:object>
      </w:r>
    </w:p>
    <w:p w:rsidR="00FA1679" w:rsidRDefault="00FA1679" w:rsidP="00FA1679">
      <w:pPr>
        <w:jc w:val="center"/>
      </w:pPr>
    </w:p>
    <w:bookmarkStart w:id="14" w:name="_MON_1579638446"/>
    <w:bookmarkEnd w:id="14"/>
    <w:p w:rsidR="00FA1679" w:rsidRDefault="00FA1679" w:rsidP="00FA1679">
      <w:pPr>
        <w:jc w:val="center"/>
      </w:pPr>
      <w:r w:rsidRPr="00195D58">
        <w:object w:dxaOrig="9675" w:dyaOrig="4713">
          <v:shape id="_x0000_i1042" type="#_x0000_t75" style="width:435pt;height:237.75pt" o:ole="">
            <v:imagedata r:id="rId141" o:title="" croptop="2521f" cropbottom="3296f" cropleft="1724f" cropright="10600f"/>
          </v:shape>
          <o:OLEObject Type="Embed" ProgID="Excel.Sheet.8" ShapeID="_x0000_i1042" DrawAspect="Content" ObjectID="_1583664764" r:id="rId142"/>
        </w:object>
      </w:r>
      <w:r>
        <w:object w:dxaOrig="16171" w:dyaOrig="5886">
          <v:shape id="_x0000_i1043" type="#_x0000_t75" style="width:685.5pt;height:297pt" o:ole="">
            <v:imagedata r:id="rId143" o:title="" croptop="2521f" cropbottom="3296f" cropleft="1724f" cropright="10600f"/>
          </v:shape>
          <o:OLEObject Type="Embed" ProgID="Excel.Sheet.8" ShapeID="_x0000_i1043" DrawAspect="Content" ObjectID="_1583664765" r:id="rId144"/>
        </w:object>
      </w:r>
      <w:r>
        <w:object w:dxaOrig="8681" w:dyaOrig="4713">
          <v:shape id="_x0000_i1044" type="#_x0000_t75" style="width:432.75pt;height:255.75pt" o:ole="">
            <v:imagedata r:id="rId145" o:title="" croptop="1375f" cropbottom="2750f" cropleft="1136f" cropright="7951f"/>
          </v:shape>
          <o:OLEObject Type="Embed" ProgID="Excel.Sheet.8" ShapeID="_x0000_i1044" DrawAspect="Content" ObjectID="_1583664766" r:id="rId146"/>
        </w:object>
      </w:r>
    </w:p>
    <w:p w:rsidR="00FA1679" w:rsidRDefault="00FA1679" w:rsidP="00FA1679">
      <w:pPr>
        <w:jc w:val="left"/>
        <w:outlineLvl w:val="0"/>
        <w:rPr>
          <w:sz w:val="24"/>
        </w:rPr>
      </w:pPr>
      <w:r>
        <w:rPr>
          <w:rFonts w:hint="eastAsia"/>
          <w:b/>
          <w:sz w:val="24"/>
        </w:rPr>
        <w:t>二、总体自我评价</w:t>
      </w:r>
    </w:p>
    <w:p w:rsidR="00FA1679" w:rsidRDefault="00FA1679" w:rsidP="00FA1679">
      <w:pPr>
        <w:spacing w:line="300" w:lineRule="auto"/>
        <w:ind w:firstLineChars="200" w:firstLine="480"/>
        <w:rPr>
          <w:rFonts w:eastAsia="仿宋_GB2312"/>
          <w:sz w:val="24"/>
        </w:rPr>
      </w:pPr>
      <w:r>
        <w:rPr>
          <w:rFonts w:eastAsia="仿宋_GB2312" w:hint="eastAsia"/>
          <w:sz w:val="24"/>
        </w:rPr>
        <w:t>本学期承担</w:t>
      </w:r>
      <w:r>
        <w:rPr>
          <w:rFonts w:eastAsia="仿宋_GB2312" w:hint="eastAsia"/>
          <w:sz w:val="24"/>
        </w:rPr>
        <w:t>16</w:t>
      </w:r>
      <w:r>
        <w:rPr>
          <w:rFonts w:eastAsia="仿宋_GB2312" w:hint="eastAsia"/>
          <w:sz w:val="24"/>
        </w:rPr>
        <w:t>工商管理专业（本科）</w:t>
      </w:r>
      <w:r>
        <w:rPr>
          <w:rFonts w:eastAsia="仿宋_GB2312" w:hint="eastAsia"/>
          <w:sz w:val="24"/>
        </w:rPr>
        <w:t>163</w:t>
      </w:r>
      <w:r>
        <w:rPr>
          <w:rFonts w:eastAsia="仿宋_GB2312" w:hint="eastAsia"/>
          <w:sz w:val="24"/>
        </w:rPr>
        <w:t>、</w:t>
      </w:r>
      <w:r>
        <w:rPr>
          <w:rFonts w:eastAsia="仿宋_GB2312" w:hint="eastAsia"/>
          <w:sz w:val="24"/>
        </w:rPr>
        <w:t>164</w:t>
      </w:r>
      <w:r>
        <w:rPr>
          <w:rFonts w:eastAsia="仿宋_GB2312" w:hint="eastAsia"/>
          <w:sz w:val="24"/>
        </w:rPr>
        <w:t>、</w:t>
      </w:r>
      <w:r>
        <w:rPr>
          <w:rFonts w:eastAsia="仿宋_GB2312" w:hint="eastAsia"/>
          <w:sz w:val="24"/>
        </w:rPr>
        <w:t>165</w:t>
      </w:r>
      <w:r>
        <w:rPr>
          <w:rFonts w:eastAsia="仿宋_GB2312" w:hint="eastAsia"/>
          <w:sz w:val="24"/>
        </w:rPr>
        <w:t>班的《财务会计</w:t>
      </w:r>
      <w:r>
        <w:rPr>
          <w:rFonts w:eastAsia="仿宋_GB2312" w:hint="eastAsia"/>
          <w:sz w:val="24"/>
        </w:rPr>
        <w:t>B</w:t>
      </w:r>
      <w:r>
        <w:rPr>
          <w:rFonts w:eastAsia="仿宋_GB2312" w:hint="eastAsia"/>
          <w:sz w:val="24"/>
        </w:rPr>
        <w:t>》教学任务，从学生最终的考核结果看，平均成绩分别为</w:t>
      </w:r>
      <w:r>
        <w:rPr>
          <w:rFonts w:eastAsia="仿宋_GB2312" w:hint="eastAsia"/>
          <w:sz w:val="24"/>
        </w:rPr>
        <w:t>67.47</w:t>
      </w:r>
      <w:r>
        <w:rPr>
          <w:rFonts w:eastAsia="仿宋_GB2312" w:hint="eastAsia"/>
          <w:sz w:val="24"/>
        </w:rPr>
        <w:t>分、</w:t>
      </w:r>
      <w:r>
        <w:rPr>
          <w:rFonts w:eastAsia="仿宋_GB2312" w:hint="eastAsia"/>
          <w:sz w:val="24"/>
        </w:rPr>
        <w:t>70.27</w:t>
      </w:r>
      <w:r>
        <w:rPr>
          <w:rFonts w:eastAsia="仿宋_GB2312" w:hint="eastAsia"/>
          <w:sz w:val="24"/>
        </w:rPr>
        <w:t>、</w:t>
      </w:r>
      <w:r>
        <w:rPr>
          <w:rFonts w:eastAsia="仿宋_GB2312" w:hint="eastAsia"/>
          <w:sz w:val="24"/>
        </w:rPr>
        <w:t>63.88</w:t>
      </w:r>
      <w:r>
        <w:rPr>
          <w:rFonts w:eastAsia="仿宋_GB2312" w:hint="eastAsia"/>
          <w:sz w:val="24"/>
        </w:rPr>
        <w:t>分，成绩符合基本预期，基本反映学生的真实水平和平时学习状态。</w:t>
      </w:r>
    </w:p>
    <w:p w:rsidR="00FA1679" w:rsidRDefault="00FA1679" w:rsidP="00FA1679">
      <w:pPr>
        <w:spacing w:line="300" w:lineRule="auto"/>
        <w:ind w:firstLineChars="200" w:firstLine="480"/>
        <w:rPr>
          <w:rFonts w:eastAsia="仿宋_GB2312"/>
          <w:sz w:val="24"/>
        </w:rPr>
      </w:pPr>
      <w:r>
        <w:rPr>
          <w:rFonts w:eastAsia="仿宋_GB2312" w:hint="eastAsia"/>
          <w:sz w:val="24"/>
        </w:rPr>
        <w:t>在本学期的教学过程中，有一部分同学（特别是男生）对本门课程不够重视，</w:t>
      </w:r>
      <w:r>
        <w:rPr>
          <w:rFonts w:eastAsia="仿宋_GB2312" w:hint="eastAsia"/>
          <w:sz w:val="24"/>
        </w:rPr>
        <w:lastRenderedPageBreak/>
        <w:t>上课注意力不集中，课前和课后没有认真预期和复习。期末试卷符合教学大纲内容要求和难度要求。因此，该成绩基本可以反映该班级的总体掌握情况，课程教学任务也基本完成。</w:t>
      </w:r>
    </w:p>
    <w:p w:rsidR="00FA1679" w:rsidRDefault="00FA1679" w:rsidP="00FA1679">
      <w:pPr>
        <w:jc w:val="left"/>
        <w:outlineLvl w:val="0"/>
        <w:rPr>
          <w:b/>
          <w:sz w:val="24"/>
        </w:rPr>
      </w:pPr>
      <w:r>
        <w:rPr>
          <w:rFonts w:hint="eastAsia"/>
          <w:b/>
          <w:sz w:val="24"/>
        </w:rPr>
        <w:t>三、特殊教学方法或教学改革经验</w:t>
      </w:r>
    </w:p>
    <w:p w:rsidR="00FA1679" w:rsidRDefault="00FA1679" w:rsidP="00FA1679">
      <w:pPr>
        <w:spacing w:line="300" w:lineRule="auto"/>
        <w:ind w:firstLineChars="200" w:firstLine="480"/>
        <w:rPr>
          <w:rFonts w:eastAsia="仿宋_GB2312"/>
          <w:sz w:val="24"/>
        </w:rPr>
      </w:pPr>
      <w:r>
        <w:rPr>
          <w:rFonts w:eastAsia="仿宋_GB2312"/>
          <w:sz w:val="24"/>
        </w:rPr>
        <w:t>工商管理专业</w:t>
      </w:r>
      <w:r>
        <w:rPr>
          <w:rFonts w:eastAsia="仿宋_GB2312" w:hint="eastAsia"/>
          <w:sz w:val="24"/>
        </w:rPr>
        <w:t>学生本身会计基础知识并不是很扎实，再加上财务会计这门</w:t>
      </w:r>
      <w:proofErr w:type="gramStart"/>
      <w:r>
        <w:rPr>
          <w:rFonts w:eastAsia="仿宋_GB2312" w:hint="eastAsia"/>
          <w:sz w:val="24"/>
        </w:rPr>
        <w:t>课理解</w:t>
      </w:r>
      <w:proofErr w:type="gramEnd"/>
      <w:r>
        <w:rPr>
          <w:rFonts w:eastAsia="仿宋_GB2312" w:hint="eastAsia"/>
          <w:sz w:val="24"/>
        </w:rPr>
        <w:t>有一定的难度。因此，在此课程的教学时，首先要激发学生学习财务会计课的兴趣，并且使他们意识到掌握财务会计知识对他们职业生涯发展的重要性；并在上课过程中对上学期所学基础会计知识进行回忆巩固。其次，在讲解的过程中补充了大量的扩展知识，并采用提问、抢答等课堂互动形式激发学生学习的积极性，平时加强作业练习，每次作业都专门抽时间进行讲解。</w:t>
      </w:r>
    </w:p>
    <w:p w:rsidR="00FA1679" w:rsidRDefault="00FA1679" w:rsidP="00FA1679">
      <w:pPr>
        <w:jc w:val="left"/>
        <w:outlineLvl w:val="0"/>
        <w:rPr>
          <w:sz w:val="24"/>
        </w:rPr>
      </w:pPr>
      <w:r>
        <w:rPr>
          <w:rFonts w:hint="eastAsia"/>
          <w:b/>
          <w:sz w:val="24"/>
        </w:rPr>
        <w:t>四、遇到的问题及改进设想</w:t>
      </w:r>
    </w:p>
    <w:p w:rsidR="00FA1679" w:rsidRPr="009C2756" w:rsidRDefault="00FA1679" w:rsidP="00FA1679">
      <w:pPr>
        <w:ind w:firstLineChars="200" w:firstLine="480"/>
        <w:jc w:val="left"/>
        <w:outlineLvl w:val="0"/>
        <w:rPr>
          <w:rFonts w:eastAsia="仿宋_GB2312"/>
          <w:sz w:val="24"/>
        </w:rPr>
      </w:pPr>
      <w:r>
        <w:rPr>
          <w:rFonts w:eastAsia="仿宋_GB2312" w:hint="eastAsia"/>
          <w:sz w:val="24"/>
        </w:rPr>
        <w:t>本学期遇到的主要问题是由于一部分学生认为自己不是财会专业的，对本门课程不够重视，上课注意力不集中，</w:t>
      </w:r>
      <w:proofErr w:type="gramStart"/>
      <w:r>
        <w:rPr>
          <w:rFonts w:eastAsia="仿宋_GB2312" w:hint="eastAsia"/>
          <w:sz w:val="24"/>
        </w:rPr>
        <w:t>课后也</w:t>
      </w:r>
      <w:proofErr w:type="gramEnd"/>
      <w:r>
        <w:rPr>
          <w:rFonts w:eastAsia="仿宋_GB2312" w:hint="eastAsia"/>
          <w:sz w:val="24"/>
        </w:rPr>
        <w:t>没有很好的巩固复习和按时完成作业。另外，学生在课堂互动环节较被动，课堂发言、讨论的积极性不高。采用的主要纠正方法是进行思想上的引导和学习方法上的指导，并采用加分激励的方法。在课程教学过程中，使用</w:t>
      </w:r>
      <w:r>
        <w:rPr>
          <w:rFonts w:eastAsia="仿宋_GB2312" w:hint="eastAsia"/>
          <w:sz w:val="24"/>
        </w:rPr>
        <w:t xml:space="preserve"> </w:t>
      </w:r>
      <w:r>
        <w:rPr>
          <w:rFonts w:eastAsia="仿宋_GB2312" w:hint="eastAsia"/>
          <w:sz w:val="24"/>
        </w:rPr>
        <w:t>“案例”“启发式”、“讨论式”、</w:t>
      </w:r>
      <w:r>
        <w:rPr>
          <w:rFonts w:eastAsia="仿宋_GB2312"/>
          <w:sz w:val="24"/>
        </w:rPr>
        <w:t xml:space="preserve"> </w:t>
      </w:r>
      <w:r>
        <w:rPr>
          <w:rFonts w:eastAsia="仿宋_GB2312" w:hint="eastAsia"/>
          <w:sz w:val="24"/>
        </w:rPr>
        <w:t>“任务驱动式”、</w:t>
      </w:r>
      <w:r>
        <w:rPr>
          <w:rFonts w:eastAsia="仿宋_GB2312"/>
          <w:sz w:val="24"/>
        </w:rPr>
        <w:t xml:space="preserve"> </w:t>
      </w:r>
      <w:r>
        <w:rPr>
          <w:rFonts w:eastAsia="仿宋_GB2312" w:hint="eastAsia"/>
          <w:sz w:val="24"/>
        </w:rPr>
        <w:t>“交互式”等多种教学方法，</w:t>
      </w:r>
      <w:r w:rsidRPr="001B7D3A">
        <w:rPr>
          <w:rFonts w:eastAsia="仿宋_GB2312" w:hint="eastAsia"/>
          <w:sz w:val="24"/>
        </w:rPr>
        <w:t>鞭策学生注重平时的学习、提高教</w:t>
      </w:r>
      <w:r>
        <w:rPr>
          <w:rFonts w:eastAsia="仿宋_GB2312" w:hint="eastAsia"/>
          <w:sz w:val="24"/>
        </w:rPr>
        <w:t>。</w:t>
      </w:r>
    </w:p>
    <w:p w:rsidR="00FA1679" w:rsidRDefault="00FA1679"/>
    <w:p w:rsidR="00FA1679" w:rsidRDefault="00FA1679" w:rsidP="00FA1679">
      <w:pPr>
        <w:spacing w:line="300" w:lineRule="auto"/>
        <w:jc w:val="center"/>
        <w:rPr>
          <w:b/>
          <w:bCs/>
          <w:sz w:val="28"/>
        </w:rPr>
      </w:pPr>
      <w:r>
        <w:rPr>
          <w:rFonts w:hint="eastAsia"/>
          <w:b/>
          <w:bCs/>
          <w:sz w:val="28"/>
        </w:rPr>
        <w:t>2017-2018</w:t>
      </w:r>
      <w:r>
        <w:rPr>
          <w:rFonts w:hint="eastAsia"/>
          <w:b/>
          <w:bCs/>
          <w:sz w:val="28"/>
        </w:rPr>
        <w:t>学年第一学期</w:t>
      </w:r>
    </w:p>
    <w:p w:rsidR="00FA1679" w:rsidRDefault="00FA1679" w:rsidP="00FA1679">
      <w:pPr>
        <w:spacing w:line="300" w:lineRule="auto"/>
        <w:jc w:val="center"/>
        <w:rPr>
          <w:b/>
          <w:bCs/>
          <w:sz w:val="44"/>
        </w:rPr>
      </w:pPr>
      <w:r>
        <w:rPr>
          <w:rFonts w:hint="eastAsia"/>
          <w:b/>
          <w:bCs/>
          <w:sz w:val="44"/>
        </w:rPr>
        <w:t>课程教学小结</w:t>
      </w:r>
    </w:p>
    <w:p w:rsidR="00FA1679" w:rsidRDefault="00FA1679" w:rsidP="00FA167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FA1679" w:rsidTr="0074168E">
        <w:trPr>
          <w:trHeight w:val="450"/>
        </w:trPr>
        <w:tc>
          <w:tcPr>
            <w:tcW w:w="1080" w:type="dxa"/>
            <w:vAlign w:val="center"/>
          </w:tcPr>
          <w:p w:rsidR="00FA1679" w:rsidRDefault="00FA1679" w:rsidP="0074168E">
            <w:pPr>
              <w:spacing w:line="300" w:lineRule="auto"/>
              <w:jc w:val="center"/>
              <w:rPr>
                <w:b/>
                <w:bCs/>
                <w:sz w:val="24"/>
              </w:rPr>
            </w:pPr>
            <w:r>
              <w:rPr>
                <w:rFonts w:hint="eastAsia"/>
                <w:b/>
                <w:bCs/>
                <w:sz w:val="24"/>
              </w:rPr>
              <w:t>教　师</w:t>
            </w:r>
          </w:p>
        </w:tc>
        <w:tc>
          <w:tcPr>
            <w:tcW w:w="1620" w:type="dxa"/>
            <w:vAlign w:val="center"/>
          </w:tcPr>
          <w:p w:rsidR="00FA1679" w:rsidRDefault="00FA1679" w:rsidP="0074168E">
            <w:pPr>
              <w:spacing w:line="300" w:lineRule="auto"/>
              <w:jc w:val="center"/>
              <w:rPr>
                <w:rFonts w:eastAsia="仿宋_GB2312"/>
                <w:sz w:val="24"/>
              </w:rPr>
            </w:pPr>
            <w:r>
              <w:rPr>
                <w:rFonts w:eastAsia="仿宋_GB2312" w:hint="eastAsia"/>
                <w:sz w:val="24"/>
              </w:rPr>
              <w:t>王璐茜</w:t>
            </w:r>
          </w:p>
        </w:tc>
        <w:tc>
          <w:tcPr>
            <w:tcW w:w="1080" w:type="dxa"/>
            <w:vAlign w:val="center"/>
          </w:tcPr>
          <w:p w:rsidR="00FA1679" w:rsidRDefault="00FA1679" w:rsidP="0074168E">
            <w:pPr>
              <w:spacing w:line="300" w:lineRule="auto"/>
              <w:jc w:val="center"/>
              <w:rPr>
                <w:b/>
                <w:bCs/>
                <w:sz w:val="24"/>
              </w:rPr>
            </w:pPr>
            <w:r>
              <w:rPr>
                <w:rFonts w:hint="eastAsia"/>
                <w:b/>
                <w:bCs/>
                <w:sz w:val="24"/>
              </w:rPr>
              <w:t>班　级</w:t>
            </w:r>
          </w:p>
        </w:tc>
        <w:tc>
          <w:tcPr>
            <w:tcW w:w="4500" w:type="dxa"/>
            <w:gridSpan w:val="3"/>
            <w:vAlign w:val="center"/>
          </w:tcPr>
          <w:p w:rsidR="00FA1679" w:rsidRDefault="00FA1679" w:rsidP="0074168E">
            <w:pPr>
              <w:spacing w:line="300" w:lineRule="auto"/>
              <w:jc w:val="center"/>
              <w:rPr>
                <w:rFonts w:eastAsia="仿宋_GB2312"/>
                <w:b/>
                <w:bCs/>
                <w:sz w:val="24"/>
              </w:rPr>
            </w:pPr>
            <w:r>
              <w:rPr>
                <w:rFonts w:eastAsia="仿宋_GB2312" w:hint="eastAsia"/>
                <w:sz w:val="24"/>
              </w:rPr>
              <w:t>社会工作</w:t>
            </w:r>
            <w:r>
              <w:rPr>
                <w:rFonts w:eastAsia="仿宋_GB2312" w:hint="eastAsia"/>
                <w:sz w:val="24"/>
              </w:rPr>
              <w:t>141</w:t>
            </w:r>
            <w:r>
              <w:rPr>
                <w:rFonts w:eastAsia="仿宋_GB2312" w:hint="eastAsia"/>
                <w:sz w:val="24"/>
              </w:rPr>
              <w:t>、</w:t>
            </w:r>
            <w:r>
              <w:rPr>
                <w:rFonts w:eastAsia="仿宋_GB2312" w:hint="eastAsia"/>
                <w:sz w:val="24"/>
              </w:rPr>
              <w:t>142</w:t>
            </w:r>
            <w:r>
              <w:rPr>
                <w:rFonts w:eastAsia="仿宋_GB2312" w:hint="eastAsia"/>
                <w:sz w:val="24"/>
              </w:rPr>
              <w:t>班</w:t>
            </w:r>
          </w:p>
        </w:tc>
      </w:tr>
      <w:tr w:rsidR="00FA1679" w:rsidTr="0074168E">
        <w:trPr>
          <w:trHeight w:val="480"/>
        </w:trPr>
        <w:tc>
          <w:tcPr>
            <w:tcW w:w="1080" w:type="dxa"/>
            <w:vAlign w:val="center"/>
          </w:tcPr>
          <w:p w:rsidR="00FA1679" w:rsidRDefault="00FA1679" w:rsidP="0074168E">
            <w:pPr>
              <w:spacing w:line="300" w:lineRule="auto"/>
              <w:jc w:val="center"/>
              <w:rPr>
                <w:b/>
                <w:bCs/>
                <w:sz w:val="24"/>
              </w:rPr>
            </w:pPr>
            <w:r>
              <w:rPr>
                <w:rFonts w:hint="eastAsia"/>
                <w:b/>
                <w:bCs/>
                <w:sz w:val="24"/>
              </w:rPr>
              <w:t>职　称</w:t>
            </w:r>
          </w:p>
        </w:tc>
        <w:tc>
          <w:tcPr>
            <w:tcW w:w="1620" w:type="dxa"/>
            <w:vAlign w:val="center"/>
          </w:tcPr>
          <w:p w:rsidR="00FA1679" w:rsidRDefault="00FA1679" w:rsidP="0074168E">
            <w:pPr>
              <w:spacing w:line="300" w:lineRule="auto"/>
              <w:jc w:val="center"/>
              <w:rPr>
                <w:rFonts w:eastAsia="仿宋_GB2312"/>
                <w:sz w:val="24"/>
              </w:rPr>
            </w:pPr>
            <w:r>
              <w:rPr>
                <w:rFonts w:eastAsia="仿宋_GB2312" w:hint="eastAsia"/>
                <w:sz w:val="24"/>
              </w:rPr>
              <w:t>讲师</w:t>
            </w:r>
          </w:p>
        </w:tc>
        <w:tc>
          <w:tcPr>
            <w:tcW w:w="1080" w:type="dxa"/>
            <w:vAlign w:val="center"/>
          </w:tcPr>
          <w:p w:rsidR="00FA1679" w:rsidRDefault="00FA1679" w:rsidP="0074168E">
            <w:pPr>
              <w:spacing w:line="300" w:lineRule="auto"/>
              <w:jc w:val="center"/>
              <w:rPr>
                <w:b/>
                <w:bCs/>
                <w:sz w:val="24"/>
              </w:rPr>
            </w:pPr>
            <w:r>
              <w:rPr>
                <w:rFonts w:hint="eastAsia"/>
                <w:b/>
                <w:bCs/>
                <w:sz w:val="24"/>
              </w:rPr>
              <w:t>课　程</w:t>
            </w:r>
          </w:p>
        </w:tc>
        <w:tc>
          <w:tcPr>
            <w:tcW w:w="2520" w:type="dxa"/>
            <w:vAlign w:val="center"/>
          </w:tcPr>
          <w:p w:rsidR="00FA1679" w:rsidRDefault="00FA1679" w:rsidP="0074168E">
            <w:pPr>
              <w:spacing w:line="300" w:lineRule="auto"/>
              <w:jc w:val="center"/>
              <w:rPr>
                <w:b/>
                <w:bCs/>
                <w:sz w:val="24"/>
              </w:rPr>
            </w:pPr>
            <w:r>
              <w:rPr>
                <w:rFonts w:eastAsia="仿宋_GB2312" w:hint="eastAsia"/>
                <w:sz w:val="24"/>
              </w:rPr>
              <w:t>基础会计</w:t>
            </w:r>
          </w:p>
        </w:tc>
        <w:tc>
          <w:tcPr>
            <w:tcW w:w="1080" w:type="dxa"/>
            <w:vAlign w:val="center"/>
          </w:tcPr>
          <w:p w:rsidR="00FA1679" w:rsidRDefault="00FA1679" w:rsidP="0074168E">
            <w:pPr>
              <w:spacing w:line="300" w:lineRule="auto"/>
              <w:jc w:val="center"/>
              <w:rPr>
                <w:b/>
                <w:bCs/>
                <w:sz w:val="24"/>
              </w:rPr>
            </w:pPr>
            <w:r>
              <w:rPr>
                <w:rFonts w:hint="eastAsia"/>
                <w:b/>
                <w:bCs/>
                <w:sz w:val="24"/>
              </w:rPr>
              <w:t>课　时</w:t>
            </w:r>
          </w:p>
        </w:tc>
        <w:tc>
          <w:tcPr>
            <w:tcW w:w="900" w:type="dxa"/>
            <w:vAlign w:val="center"/>
          </w:tcPr>
          <w:p w:rsidR="00FA1679" w:rsidRDefault="00FA1679" w:rsidP="0074168E">
            <w:pPr>
              <w:spacing w:line="300" w:lineRule="auto"/>
              <w:jc w:val="center"/>
              <w:rPr>
                <w:sz w:val="24"/>
              </w:rPr>
            </w:pPr>
            <w:r>
              <w:rPr>
                <w:rFonts w:hint="eastAsia"/>
                <w:sz w:val="24"/>
              </w:rPr>
              <w:t>48</w:t>
            </w:r>
          </w:p>
        </w:tc>
      </w:tr>
    </w:tbl>
    <w:p w:rsidR="00FA1679" w:rsidRDefault="00FA1679" w:rsidP="00FA1679">
      <w:pPr>
        <w:jc w:val="left"/>
        <w:rPr>
          <w:sz w:val="24"/>
        </w:rPr>
      </w:pPr>
    </w:p>
    <w:p w:rsidR="00FA1679" w:rsidRDefault="00FA1679" w:rsidP="00FA1679">
      <w:pPr>
        <w:numPr>
          <w:ilvl w:val="0"/>
          <w:numId w:val="1"/>
        </w:numPr>
        <w:spacing w:line="300" w:lineRule="auto"/>
        <w:rPr>
          <w:b/>
          <w:bCs/>
          <w:sz w:val="24"/>
        </w:rPr>
      </w:pPr>
      <w:r>
        <w:rPr>
          <w:rFonts w:hint="eastAsia"/>
          <w:b/>
          <w:bCs/>
          <w:sz w:val="24"/>
        </w:rPr>
        <w:t>成绩分布</w:t>
      </w:r>
    </w:p>
    <w:p w:rsidR="00FA1679" w:rsidRDefault="00FA1679" w:rsidP="00FA1679">
      <w:pPr>
        <w:spacing w:line="300" w:lineRule="auto"/>
        <w:rPr>
          <w:b/>
          <w:bCs/>
          <w:sz w:val="24"/>
        </w:rPr>
      </w:pPr>
      <w:r>
        <w:rPr>
          <w:noProof/>
        </w:rPr>
        <w:lastRenderedPageBreak/>
        <w:drawing>
          <wp:inline distT="0" distB="0" distL="0" distR="0">
            <wp:extent cx="4972050" cy="3381375"/>
            <wp:effectExtent l="19050" t="0" r="0" b="0"/>
            <wp:docPr id="1270"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47" cstate="print"/>
                    <a:srcRect/>
                    <a:stretch>
                      <a:fillRect/>
                    </a:stretch>
                  </pic:blipFill>
                  <pic:spPr bwMode="auto">
                    <a:xfrm>
                      <a:off x="0" y="0"/>
                      <a:ext cx="4972050" cy="3381375"/>
                    </a:xfrm>
                    <a:prstGeom prst="rect">
                      <a:avLst/>
                    </a:prstGeom>
                    <a:noFill/>
                    <a:ln w="9525">
                      <a:noFill/>
                      <a:miter lim="800000"/>
                      <a:headEnd/>
                      <a:tailEnd/>
                    </a:ln>
                  </pic:spPr>
                </pic:pic>
              </a:graphicData>
            </a:graphic>
          </wp:inline>
        </w:drawing>
      </w:r>
    </w:p>
    <w:p w:rsidR="00FA1679" w:rsidRPr="002C1947" w:rsidRDefault="00FA1679" w:rsidP="00FA1679">
      <w:pPr>
        <w:spacing w:line="300" w:lineRule="auto"/>
        <w:rPr>
          <w:b/>
          <w:bCs/>
          <w:sz w:val="24"/>
        </w:rPr>
      </w:pPr>
    </w:p>
    <w:p w:rsidR="00FA1679" w:rsidRDefault="00FA1679" w:rsidP="00FA1679">
      <w:pPr>
        <w:jc w:val="left"/>
        <w:rPr>
          <w:sz w:val="24"/>
        </w:rPr>
      </w:pPr>
      <w:r>
        <w:rPr>
          <w:rFonts w:hint="eastAsia"/>
          <w:b/>
          <w:bCs/>
          <w:sz w:val="24"/>
        </w:rPr>
        <w:t>二、总体自我评价</w:t>
      </w:r>
    </w:p>
    <w:p w:rsidR="00FA1679" w:rsidRDefault="00FA1679" w:rsidP="00FA1679">
      <w:pPr>
        <w:spacing w:line="300" w:lineRule="auto"/>
        <w:ind w:firstLineChars="200" w:firstLine="480"/>
        <w:rPr>
          <w:rFonts w:eastAsia="仿宋_GB2312"/>
          <w:sz w:val="24"/>
        </w:rPr>
      </w:pPr>
      <w:r>
        <w:rPr>
          <w:rFonts w:eastAsia="仿宋_GB2312" w:hint="eastAsia"/>
          <w:sz w:val="24"/>
        </w:rPr>
        <w:t>本学期承担健康与社会管理学院社会工作</w:t>
      </w:r>
      <w:r>
        <w:rPr>
          <w:rFonts w:eastAsia="仿宋_GB2312" w:hint="eastAsia"/>
          <w:sz w:val="24"/>
        </w:rPr>
        <w:t>141</w:t>
      </w:r>
      <w:r>
        <w:rPr>
          <w:rFonts w:eastAsia="仿宋_GB2312" w:hint="eastAsia"/>
          <w:sz w:val="24"/>
        </w:rPr>
        <w:t>、</w:t>
      </w:r>
      <w:r>
        <w:rPr>
          <w:rFonts w:eastAsia="仿宋_GB2312" w:hint="eastAsia"/>
          <w:sz w:val="24"/>
        </w:rPr>
        <w:t>142</w:t>
      </w:r>
      <w:r>
        <w:rPr>
          <w:rFonts w:eastAsia="仿宋_GB2312" w:hint="eastAsia"/>
          <w:sz w:val="24"/>
        </w:rPr>
        <w:t>班《基础会计》教学任务。期中考试采用</w:t>
      </w:r>
      <w:proofErr w:type="gramStart"/>
      <w:r>
        <w:rPr>
          <w:rFonts w:eastAsia="仿宋_GB2312" w:hint="eastAsia"/>
          <w:sz w:val="24"/>
        </w:rPr>
        <w:t>随堂考的</w:t>
      </w:r>
      <w:proofErr w:type="gramEnd"/>
      <w:r>
        <w:rPr>
          <w:rFonts w:eastAsia="仿宋_GB2312" w:hint="eastAsia"/>
          <w:sz w:val="24"/>
        </w:rPr>
        <w:t>形式，成绩较好，只有个别同学的完成情况不太好。期末采用统一考试，试卷符合教学大纲要求，难度适中，题量适中，主要考查学生对基础会计重点内容的掌握程度，成绩比较理想，有一个同学不及格；从学生最终的考核结果看（总评成绩），没有不及格同学，大部分学生成绩集中在</w:t>
      </w:r>
      <w:r>
        <w:rPr>
          <w:rFonts w:eastAsia="仿宋_GB2312" w:hint="eastAsia"/>
          <w:sz w:val="24"/>
        </w:rPr>
        <w:t>80-89</w:t>
      </w:r>
      <w:r>
        <w:rPr>
          <w:rFonts w:eastAsia="仿宋_GB2312" w:hint="eastAsia"/>
          <w:sz w:val="24"/>
        </w:rPr>
        <w:t>分，高分同学较多。大部分学生对该门课程学习态度较好，作业完成情况较认真，课堂纪律也比较好，这与小班上课的氛围有关，但有个别同学学习态度不够好，有迟到早退现象。</w:t>
      </w:r>
    </w:p>
    <w:p w:rsidR="00FA1679" w:rsidRPr="00F36727" w:rsidRDefault="00FA1679" w:rsidP="00FA1679">
      <w:pPr>
        <w:jc w:val="left"/>
        <w:rPr>
          <w:b/>
          <w:bCs/>
          <w:sz w:val="24"/>
        </w:rPr>
      </w:pPr>
      <w:r>
        <w:rPr>
          <w:rFonts w:hint="eastAsia"/>
          <w:b/>
          <w:bCs/>
          <w:sz w:val="24"/>
        </w:rPr>
        <w:t>三、特殊教学方法或教学改革经验</w:t>
      </w:r>
    </w:p>
    <w:p w:rsidR="00FA1679" w:rsidRDefault="00FA1679" w:rsidP="00FA1679">
      <w:pPr>
        <w:spacing w:line="300" w:lineRule="auto"/>
        <w:ind w:firstLineChars="200" w:firstLine="480"/>
        <w:rPr>
          <w:rFonts w:eastAsia="仿宋_GB2312"/>
          <w:sz w:val="24"/>
        </w:rPr>
      </w:pPr>
      <w:r>
        <w:rPr>
          <w:rFonts w:eastAsia="仿宋_GB2312" w:hint="eastAsia"/>
          <w:sz w:val="24"/>
        </w:rPr>
        <w:t>基础会计是一门入门级的课程，对于初学者来，特别是非财会专业的同学来说有一定的难度，在第一次课程介绍时，关键是提起学生的兴趣，讲一些会计在生活中的应用及联系，使学生对课程和老师产生一定的兴趣。在之后</w:t>
      </w:r>
      <w:r w:rsidRPr="003E74F0">
        <w:rPr>
          <w:rFonts w:eastAsia="仿宋_GB2312" w:hint="eastAsia"/>
          <w:sz w:val="24"/>
        </w:rPr>
        <w:t>的教学中</w:t>
      </w:r>
      <w:r>
        <w:rPr>
          <w:rFonts w:eastAsia="仿宋_GB2312" w:hint="eastAsia"/>
          <w:sz w:val="24"/>
        </w:rPr>
        <w:t>可以从以下几个方面进行改进：（</w:t>
      </w:r>
      <w:r>
        <w:rPr>
          <w:rFonts w:eastAsia="仿宋_GB2312" w:hint="eastAsia"/>
          <w:sz w:val="24"/>
        </w:rPr>
        <w:t>1</w:t>
      </w:r>
      <w:r>
        <w:rPr>
          <w:rFonts w:eastAsia="仿宋_GB2312" w:hint="eastAsia"/>
          <w:sz w:val="24"/>
        </w:rPr>
        <w:t>）尽可能</w:t>
      </w:r>
      <w:r w:rsidRPr="003E74F0">
        <w:rPr>
          <w:rFonts w:eastAsia="仿宋_GB2312" w:hint="eastAsia"/>
          <w:sz w:val="24"/>
        </w:rPr>
        <w:t>通过通俗易懂的语言</w:t>
      </w:r>
      <w:r>
        <w:rPr>
          <w:rFonts w:eastAsia="仿宋_GB2312" w:hint="eastAsia"/>
          <w:sz w:val="24"/>
        </w:rPr>
        <w:t>让课堂教学易懂又生动；（</w:t>
      </w:r>
      <w:r>
        <w:rPr>
          <w:rFonts w:eastAsia="仿宋_GB2312" w:hint="eastAsia"/>
          <w:sz w:val="24"/>
        </w:rPr>
        <w:t>2</w:t>
      </w:r>
      <w:r>
        <w:rPr>
          <w:rFonts w:eastAsia="仿宋_GB2312" w:hint="eastAsia"/>
          <w:sz w:val="24"/>
        </w:rPr>
        <w:t>）</w:t>
      </w:r>
      <w:r w:rsidRPr="003E74F0">
        <w:rPr>
          <w:rFonts w:eastAsia="仿宋_GB2312" w:hint="eastAsia"/>
          <w:sz w:val="24"/>
        </w:rPr>
        <w:t>并适当地</w:t>
      </w:r>
      <w:r>
        <w:rPr>
          <w:rFonts w:eastAsia="仿宋_GB2312" w:hint="eastAsia"/>
          <w:sz w:val="24"/>
        </w:rPr>
        <w:t>增加趣味性案例</w:t>
      </w:r>
      <w:r w:rsidRPr="003E74F0">
        <w:rPr>
          <w:rFonts w:eastAsia="仿宋_GB2312" w:hint="eastAsia"/>
          <w:sz w:val="24"/>
        </w:rPr>
        <w:t>，增加教学的生动性与趣味性；</w:t>
      </w:r>
      <w:r>
        <w:rPr>
          <w:rFonts w:eastAsia="仿宋_GB2312" w:hint="eastAsia"/>
          <w:sz w:val="24"/>
        </w:rPr>
        <w:t>（</w:t>
      </w:r>
      <w:r>
        <w:rPr>
          <w:rFonts w:eastAsia="仿宋_GB2312" w:hint="eastAsia"/>
          <w:sz w:val="24"/>
        </w:rPr>
        <w:t>3</w:t>
      </w:r>
      <w:r>
        <w:rPr>
          <w:rFonts w:eastAsia="仿宋_GB2312" w:hint="eastAsia"/>
          <w:sz w:val="24"/>
        </w:rPr>
        <w:t>）与实际相结合，利用一些生活中的例子，增加学生特别是非会计类专业学生对该门课程的认识。</w:t>
      </w:r>
      <w:r w:rsidRPr="003E74F0">
        <w:rPr>
          <w:rFonts w:eastAsia="仿宋_GB2312" w:hint="eastAsia"/>
          <w:sz w:val="24"/>
        </w:rPr>
        <w:t>同时通过课后的练习来巩固学生对知识的掌握，加深对知识的理解。</w:t>
      </w:r>
    </w:p>
    <w:p w:rsidR="00FA1679" w:rsidRDefault="00FA1679" w:rsidP="00FA1679">
      <w:pPr>
        <w:jc w:val="left"/>
        <w:rPr>
          <w:sz w:val="24"/>
        </w:rPr>
      </w:pPr>
      <w:r>
        <w:rPr>
          <w:rFonts w:hint="eastAsia"/>
          <w:b/>
          <w:bCs/>
          <w:sz w:val="24"/>
        </w:rPr>
        <w:t>四、遇到的问题及改进设想</w:t>
      </w:r>
    </w:p>
    <w:p w:rsidR="00FA1679" w:rsidRDefault="00FA1679" w:rsidP="00FA1679">
      <w:pPr>
        <w:spacing w:line="300" w:lineRule="auto"/>
        <w:ind w:firstLineChars="200" w:firstLine="480"/>
      </w:pPr>
      <w:r>
        <w:rPr>
          <w:rFonts w:eastAsia="仿宋_GB2312" w:hint="eastAsia"/>
          <w:sz w:val="24"/>
        </w:rPr>
        <w:t>本学期遇到的主要问题是所教班级的个别学生缺乏学习动力，课后作业不认真完成，对会计不感兴趣，因为是非会计专业，觉得会计与其专业联系不大。在本学期教学中，采取了一些措施，上课尽量用通俗易懂的语言和生活中的实例来</w:t>
      </w:r>
      <w:r>
        <w:rPr>
          <w:rFonts w:eastAsia="仿宋_GB2312" w:hint="eastAsia"/>
          <w:sz w:val="24"/>
        </w:rPr>
        <w:lastRenderedPageBreak/>
        <w:t>激发学生学习会计的兴趣，告诉学生这门课对其以后职业发展的作用；同时也找了这几个同学进行交流，了解他们的学习进程及难处，帮助他们掌握重点的内容。个人感觉在以后非管理专业基础会计课程的教学中，课堂上可以适当增加一些讨论，让学生真正融入学习氛围中。</w:t>
      </w:r>
    </w:p>
    <w:p w:rsidR="00FA1679" w:rsidRDefault="00FA1679"/>
    <w:p w:rsidR="00FA1679" w:rsidRDefault="00FA1679" w:rsidP="00FA1679">
      <w:pPr>
        <w:spacing w:line="300" w:lineRule="auto"/>
        <w:jc w:val="center"/>
        <w:rPr>
          <w:b/>
          <w:bCs/>
          <w:sz w:val="28"/>
        </w:rPr>
      </w:pPr>
      <w:r>
        <w:rPr>
          <w:rFonts w:hint="eastAsia"/>
          <w:b/>
          <w:bCs/>
          <w:sz w:val="28"/>
        </w:rPr>
        <w:t>2017-2018</w:t>
      </w:r>
      <w:r>
        <w:rPr>
          <w:rFonts w:hint="eastAsia"/>
          <w:b/>
          <w:bCs/>
          <w:sz w:val="28"/>
        </w:rPr>
        <w:t>学年第一学期</w:t>
      </w:r>
    </w:p>
    <w:p w:rsidR="00FA1679" w:rsidRDefault="00FA1679" w:rsidP="00FA1679">
      <w:pPr>
        <w:spacing w:line="300" w:lineRule="auto"/>
        <w:jc w:val="center"/>
        <w:rPr>
          <w:b/>
          <w:bCs/>
          <w:sz w:val="44"/>
        </w:rPr>
      </w:pPr>
      <w:r>
        <w:rPr>
          <w:rFonts w:hint="eastAsia"/>
          <w:b/>
          <w:bCs/>
          <w:sz w:val="44"/>
        </w:rPr>
        <w:t>课程教学小结</w:t>
      </w:r>
    </w:p>
    <w:p w:rsidR="00FA1679" w:rsidRDefault="00FA1679" w:rsidP="00FA1679">
      <w:pPr>
        <w:spacing w:line="300" w:lineRule="auto"/>
        <w:rPr>
          <w:sz w:val="24"/>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080"/>
        <w:gridCol w:w="1620"/>
        <w:gridCol w:w="1080"/>
        <w:gridCol w:w="2520"/>
        <w:gridCol w:w="1080"/>
        <w:gridCol w:w="900"/>
      </w:tblGrid>
      <w:tr w:rsidR="00FA1679" w:rsidTr="0074168E">
        <w:trPr>
          <w:trHeight w:val="450"/>
        </w:trPr>
        <w:tc>
          <w:tcPr>
            <w:tcW w:w="1080" w:type="dxa"/>
            <w:vAlign w:val="center"/>
          </w:tcPr>
          <w:p w:rsidR="00FA1679" w:rsidRDefault="00FA1679" w:rsidP="0074168E">
            <w:pPr>
              <w:spacing w:line="300" w:lineRule="auto"/>
              <w:jc w:val="center"/>
              <w:rPr>
                <w:b/>
                <w:bCs/>
                <w:sz w:val="24"/>
              </w:rPr>
            </w:pPr>
            <w:r>
              <w:rPr>
                <w:rFonts w:hint="eastAsia"/>
                <w:b/>
                <w:bCs/>
                <w:sz w:val="24"/>
              </w:rPr>
              <w:t>教　师</w:t>
            </w:r>
          </w:p>
        </w:tc>
        <w:tc>
          <w:tcPr>
            <w:tcW w:w="1620" w:type="dxa"/>
            <w:vAlign w:val="center"/>
          </w:tcPr>
          <w:p w:rsidR="00FA1679" w:rsidRDefault="00FA1679" w:rsidP="0074168E">
            <w:pPr>
              <w:spacing w:line="300" w:lineRule="auto"/>
              <w:jc w:val="center"/>
              <w:rPr>
                <w:rFonts w:eastAsia="仿宋_GB2312"/>
                <w:sz w:val="24"/>
              </w:rPr>
            </w:pPr>
            <w:r>
              <w:rPr>
                <w:rFonts w:eastAsia="仿宋_GB2312" w:hint="eastAsia"/>
                <w:sz w:val="24"/>
              </w:rPr>
              <w:t>王璐茜</w:t>
            </w:r>
          </w:p>
        </w:tc>
        <w:tc>
          <w:tcPr>
            <w:tcW w:w="1080" w:type="dxa"/>
            <w:vAlign w:val="center"/>
          </w:tcPr>
          <w:p w:rsidR="00FA1679" w:rsidRDefault="00FA1679" w:rsidP="0074168E">
            <w:pPr>
              <w:spacing w:line="300" w:lineRule="auto"/>
              <w:jc w:val="center"/>
              <w:rPr>
                <w:b/>
                <w:bCs/>
                <w:sz w:val="24"/>
              </w:rPr>
            </w:pPr>
            <w:r>
              <w:rPr>
                <w:rFonts w:hint="eastAsia"/>
                <w:b/>
                <w:bCs/>
                <w:sz w:val="24"/>
              </w:rPr>
              <w:t>班　级</w:t>
            </w:r>
          </w:p>
        </w:tc>
        <w:tc>
          <w:tcPr>
            <w:tcW w:w="4500" w:type="dxa"/>
            <w:gridSpan w:val="3"/>
            <w:vAlign w:val="center"/>
          </w:tcPr>
          <w:p w:rsidR="00FA1679" w:rsidRDefault="00FA1679" w:rsidP="0074168E">
            <w:pPr>
              <w:spacing w:line="300" w:lineRule="auto"/>
              <w:jc w:val="center"/>
              <w:rPr>
                <w:rFonts w:eastAsia="仿宋_GB2312"/>
                <w:b/>
                <w:bCs/>
                <w:sz w:val="24"/>
              </w:rPr>
            </w:pPr>
            <w:r>
              <w:rPr>
                <w:rFonts w:eastAsia="仿宋_GB2312" w:hint="eastAsia"/>
                <w:sz w:val="24"/>
              </w:rPr>
              <w:t>秘书学</w:t>
            </w:r>
            <w:r>
              <w:rPr>
                <w:rFonts w:eastAsia="仿宋_GB2312" w:hint="eastAsia"/>
                <w:sz w:val="24"/>
              </w:rPr>
              <w:t>151</w:t>
            </w:r>
            <w:r>
              <w:rPr>
                <w:rFonts w:eastAsia="仿宋_GB2312" w:hint="eastAsia"/>
                <w:sz w:val="24"/>
              </w:rPr>
              <w:t>班</w:t>
            </w:r>
          </w:p>
        </w:tc>
      </w:tr>
      <w:tr w:rsidR="00FA1679" w:rsidTr="0074168E">
        <w:trPr>
          <w:trHeight w:val="480"/>
        </w:trPr>
        <w:tc>
          <w:tcPr>
            <w:tcW w:w="1080" w:type="dxa"/>
            <w:vAlign w:val="center"/>
          </w:tcPr>
          <w:p w:rsidR="00FA1679" w:rsidRDefault="00FA1679" w:rsidP="0074168E">
            <w:pPr>
              <w:spacing w:line="300" w:lineRule="auto"/>
              <w:jc w:val="center"/>
              <w:rPr>
                <w:b/>
                <w:bCs/>
                <w:sz w:val="24"/>
              </w:rPr>
            </w:pPr>
            <w:r>
              <w:rPr>
                <w:rFonts w:hint="eastAsia"/>
                <w:b/>
                <w:bCs/>
                <w:sz w:val="24"/>
              </w:rPr>
              <w:t>职　称</w:t>
            </w:r>
          </w:p>
        </w:tc>
        <w:tc>
          <w:tcPr>
            <w:tcW w:w="1620" w:type="dxa"/>
            <w:vAlign w:val="center"/>
          </w:tcPr>
          <w:p w:rsidR="00FA1679" w:rsidRDefault="00FA1679" w:rsidP="0074168E">
            <w:pPr>
              <w:spacing w:line="300" w:lineRule="auto"/>
              <w:jc w:val="center"/>
              <w:rPr>
                <w:rFonts w:eastAsia="仿宋_GB2312"/>
                <w:sz w:val="24"/>
              </w:rPr>
            </w:pPr>
            <w:r>
              <w:rPr>
                <w:rFonts w:eastAsia="仿宋_GB2312" w:hint="eastAsia"/>
                <w:sz w:val="24"/>
              </w:rPr>
              <w:t>讲师</w:t>
            </w:r>
          </w:p>
        </w:tc>
        <w:tc>
          <w:tcPr>
            <w:tcW w:w="1080" w:type="dxa"/>
            <w:vAlign w:val="center"/>
          </w:tcPr>
          <w:p w:rsidR="00FA1679" w:rsidRDefault="00FA1679" w:rsidP="0074168E">
            <w:pPr>
              <w:spacing w:line="300" w:lineRule="auto"/>
              <w:jc w:val="center"/>
              <w:rPr>
                <w:b/>
                <w:bCs/>
                <w:sz w:val="24"/>
              </w:rPr>
            </w:pPr>
            <w:r>
              <w:rPr>
                <w:rFonts w:hint="eastAsia"/>
                <w:b/>
                <w:bCs/>
                <w:sz w:val="24"/>
              </w:rPr>
              <w:t>课　程</w:t>
            </w:r>
          </w:p>
        </w:tc>
        <w:tc>
          <w:tcPr>
            <w:tcW w:w="2520" w:type="dxa"/>
            <w:vAlign w:val="center"/>
          </w:tcPr>
          <w:p w:rsidR="00FA1679" w:rsidRDefault="00FA1679" w:rsidP="0074168E">
            <w:pPr>
              <w:spacing w:line="300" w:lineRule="auto"/>
              <w:jc w:val="center"/>
              <w:rPr>
                <w:b/>
                <w:bCs/>
                <w:sz w:val="24"/>
              </w:rPr>
            </w:pPr>
            <w:r>
              <w:rPr>
                <w:rFonts w:eastAsia="仿宋_GB2312" w:hint="eastAsia"/>
                <w:sz w:val="24"/>
              </w:rPr>
              <w:t>基础会计</w:t>
            </w:r>
          </w:p>
        </w:tc>
        <w:tc>
          <w:tcPr>
            <w:tcW w:w="1080" w:type="dxa"/>
            <w:vAlign w:val="center"/>
          </w:tcPr>
          <w:p w:rsidR="00FA1679" w:rsidRDefault="00FA1679" w:rsidP="0074168E">
            <w:pPr>
              <w:spacing w:line="300" w:lineRule="auto"/>
              <w:jc w:val="center"/>
              <w:rPr>
                <w:b/>
                <w:bCs/>
                <w:sz w:val="24"/>
              </w:rPr>
            </w:pPr>
            <w:r>
              <w:rPr>
                <w:rFonts w:hint="eastAsia"/>
                <w:b/>
                <w:bCs/>
                <w:sz w:val="24"/>
              </w:rPr>
              <w:t>课　时</w:t>
            </w:r>
          </w:p>
        </w:tc>
        <w:tc>
          <w:tcPr>
            <w:tcW w:w="900" w:type="dxa"/>
            <w:vAlign w:val="center"/>
          </w:tcPr>
          <w:p w:rsidR="00FA1679" w:rsidRDefault="00FA1679" w:rsidP="0074168E">
            <w:pPr>
              <w:spacing w:line="300" w:lineRule="auto"/>
              <w:jc w:val="center"/>
              <w:rPr>
                <w:sz w:val="24"/>
              </w:rPr>
            </w:pPr>
            <w:r>
              <w:rPr>
                <w:rFonts w:hint="eastAsia"/>
                <w:sz w:val="24"/>
              </w:rPr>
              <w:t>32</w:t>
            </w:r>
          </w:p>
        </w:tc>
      </w:tr>
    </w:tbl>
    <w:p w:rsidR="00FA1679" w:rsidRDefault="00FA1679" w:rsidP="00FA1679">
      <w:pPr>
        <w:jc w:val="left"/>
        <w:rPr>
          <w:sz w:val="24"/>
        </w:rPr>
      </w:pPr>
    </w:p>
    <w:p w:rsidR="00FA1679" w:rsidRDefault="00FA1679" w:rsidP="00FA1679">
      <w:pPr>
        <w:numPr>
          <w:ilvl w:val="0"/>
          <w:numId w:val="1"/>
        </w:numPr>
        <w:spacing w:line="300" w:lineRule="auto"/>
        <w:rPr>
          <w:b/>
          <w:bCs/>
          <w:sz w:val="24"/>
        </w:rPr>
      </w:pPr>
      <w:r>
        <w:rPr>
          <w:rFonts w:hint="eastAsia"/>
          <w:b/>
          <w:bCs/>
          <w:sz w:val="24"/>
        </w:rPr>
        <w:t>成绩分布</w:t>
      </w:r>
    </w:p>
    <w:p w:rsidR="00FA1679" w:rsidRDefault="00FA1679" w:rsidP="00FA1679">
      <w:pPr>
        <w:spacing w:line="300" w:lineRule="auto"/>
        <w:rPr>
          <w:b/>
          <w:bCs/>
          <w:sz w:val="24"/>
        </w:rPr>
      </w:pPr>
      <w:r>
        <w:rPr>
          <w:noProof/>
        </w:rPr>
        <w:drawing>
          <wp:inline distT="0" distB="0" distL="0" distR="0">
            <wp:extent cx="4972050" cy="3228975"/>
            <wp:effectExtent l="19050" t="0" r="0" b="0"/>
            <wp:docPr id="1275"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48" cstate="print"/>
                    <a:srcRect/>
                    <a:stretch>
                      <a:fillRect/>
                    </a:stretch>
                  </pic:blipFill>
                  <pic:spPr bwMode="auto">
                    <a:xfrm>
                      <a:off x="0" y="0"/>
                      <a:ext cx="4972050" cy="3228975"/>
                    </a:xfrm>
                    <a:prstGeom prst="rect">
                      <a:avLst/>
                    </a:prstGeom>
                    <a:noFill/>
                    <a:ln w="9525">
                      <a:noFill/>
                      <a:miter lim="800000"/>
                      <a:headEnd/>
                      <a:tailEnd/>
                    </a:ln>
                  </pic:spPr>
                </pic:pic>
              </a:graphicData>
            </a:graphic>
          </wp:inline>
        </w:drawing>
      </w:r>
    </w:p>
    <w:p w:rsidR="00FA1679" w:rsidRPr="002C1947" w:rsidRDefault="00FA1679" w:rsidP="00FA1679">
      <w:pPr>
        <w:spacing w:line="300" w:lineRule="auto"/>
        <w:rPr>
          <w:b/>
          <w:bCs/>
          <w:sz w:val="24"/>
        </w:rPr>
      </w:pPr>
    </w:p>
    <w:p w:rsidR="00FA1679" w:rsidRDefault="00FA1679" w:rsidP="00FA1679">
      <w:pPr>
        <w:jc w:val="left"/>
        <w:rPr>
          <w:sz w:val="24"/>
        </w:rPr>
      </w:pPr>
      <w:r>
        <w:rPr>
          <w:rFonts w:hint="eastAsia"/>
          <w:b/>
          <w:bCs/>
          <w:sz w:val="24"/>
        </w:rPr>
        <w:t>二、总体自我评价</w:t>
      </w:r>
    </w:p>
    <w:p w:rsidR="00FA1679" w:rsidRDefault="00FA1679" w:rsidP="00FA1679">
      <w:pPr>
        <w:spacing w:line="300" w:lineRule="auto"/>
        <w:ind w:firstLineChars="200" w:firstLine="480"/>
        <w:rPr>
          <w:rFonts w:eastAsia="仿宋_GB2312"/>
          <w:sz w:val="24"/>
        </w:rPr>
      </w:pPr>
      <w:r>
        <w:rPr>
          <w:rFonts w:eastAsia="仿宋_GB2312" w:hint="eastAsia"/>
          <w:sz w:val="24"/>
        </w:rPr>
        <w:t>本学期承担秘书学</w:t>
      </w:r>
      <w:r>
        <w:rPr>
          <w:rFonts w:eastAsia="仿宋_GB2312" w:hint="eastAsia"/>
          <w:sz w:val="24"/>
        </w:rPr>
        <w:t>151</w:t>
      </w:r>
      <w:r>
        <w:rPr>
          <w:rFonts w:eastAsia="仿宋_GB2312" w:hint="eastAsia"/>
          <w:sz w:val="24"/>
        </w:rPr>
        <w:t>班《基础会计》教学任务。期中考试采用</w:t>
      </w:r>
      <w:proofErr w:type="gramStart"/>
      <w:r>
        <w:rPr>
          <w:rFonts w:eastAsia="仿宋_GB2312" w:hint="eastAsia"/>
          <w:sz w:val="24"/>
        </w:rPr>
        <w:t>随堂考的</w:t>
      </w:r>
      <w:proofErr w:type="gramEnd"/>
      <w:r>
        <w:rPr>
          <w:rFonts w:eastAsia="仿宋_GB2312" w:hint="eastAsia"/>
          <w:sz w:val="24"/>
        </w:rPr>
        <w:t>形式，成绩一般，特别是大部分男生，有个别男生期中成绩只有</w:t>
      </w:r>
      <w:r>
        <w:rPr>
          <w:rFonts w:eastAsia="仿宋_GB2312" w:hint="eastAsia"/>
          <w:sz w:val="24"/>
        </w:rPr>
        <w:t>39</w:t>
      </w:r>
      <w:r>
        <w:rPr>
          <w:rFonts w:eastAsia="仿宋_GB2312" w:hint="eastAsia"/>
          <w:sz w:val="24"/>
        </w:rPr>
        <w:t>分左右，主要原因是平时上课不认真听讲，课后作业没有认真完成。期中考后通过与他们沟通交流，大部分男生态度有所端正，作业质量有所提升。期末采用统一考试，试卷符合教学大纲要求，难度适中，题量适中，成绩比较理想，与期中比较有较大地进步，没有不及格同学；从学生最终的考核结果看（总评成绩），大部分学生成绩集中在</w:t>
      </w:r>
      <w:r>
        <w:rPr>
          <w:rFonts w:eastAsia="仿宋_GB2312" w:hint="eastAsia"/>
          <w:sz w:val="24"/>
        </w:rPr>
        <w:t>80-89</w:t>
      </w:r>
      <w:r>
        <w:rPr>
          <w:rFonts w:eastAsia="仿宋_GB2312" w:hint="eastAsia"/>
          <w:sz w:val="24"/>
        </w:rPr>
        <w:t>分，高分同学较多。</w:t>
      </w:r>
    </w:p>
    <w:p w:rsidR="00FA1679" w:rsidRPr="00F36727" w:rsidRDefault="00FA1679" w:rsidP="00FA1679">
      <w:pPr>
        <w:jc w:val="left"/>
        <w:rPr>
          <w:b/>
          <w:bCs/>
          <w:sz w:val="24"/>
        </w:rPr>
      </w:pPr>
      <w:r>
        <w:rPr>
          <w:rFonts w:hint="eastAsia"/>
          <w:b/>
          <w:bCs/>
          <w:sz w:val="24"/>
        </w:rPr>
        <w:lastRenderedPageBreak/>
        <w:t>三、特殊教学方法或教学改革经验</w:t>
      </w:r>
    </w:p>
    <w:p w:rsidR="00FA1679" w:rsidRDefault="00FA1679" w:rsidP="00FA1679">
      <w:pPr>
        <w:spacing w:line="300" w:lineRule="auto"/>
        <w:ind w:firstLineChars="200" w:firstLine="480"/>
        <w:rPr>
          <w:rFonts w:eastAsia="仿宋_GB2312"/>
          <w:sz w:val="24"/>
        </w:rPr>
      </w:pPr>
      <w:r>
        <w:rPr>
          <w:rFonts w:eastAsia="仿宋_GB2312" w:hint="eastAsia"/>
          <w:sz w:val="24"/>
        </w:rPr>
        <w:t>基础会计是一门入门级的课程，对于初学者来，特别是非财会专业的同学来说有一定的难度，在第一次课程介绍时，关键是提起学生的兴趣，讲一些会计在生活中的应用及联系，使学生对课程和老师产生一定的兴趣。其次，在之后</w:t>
      </w:r>
      <w:r w:rsidRPr="003E74F0">
        <w:rPr>
          <w:rFonts w:eastAsia="仿宋_GB2312" w:hint="eastAsia"/>
          <w:sz w:val="24"/>
        </w:rPr>
        <w:t>的教学中尽可能的通过通俗易懂的语言让课堂教学易懂又生动，并适当地引入实务案例</w:t>
      </w:r>
      <w:r>
        <w:rPr>
          <w:rFonts w:eastAsia="仿宋_GB2312" w:hint="eastAsia"/>
          <w:sz w:val="24"/>
        </w:rPr>
        <w:t>或者趣味性案例</w:t>
      </w:r>
      <w:r w:rsidRPr="003E74F0">
        <w:rPr>
          <w:rFonts w:eastAsia="仿宋_GB2312" w:hint="eastAsia"/>
          <w:sz w:val="24"/>
        </w:rPr>
        <w:t>，增加教学的生动性与趣味性；同时通过课后的练习来巩固学生对知识的掌握，加深对知识的理解。</w:t>
      </w:r>
    </w:p>
    <w:p w:rsidR="00FA1679" w:rsidRDefault="00FA1679" w:rsidP="00FA1679">
      <w:pPr>
        <w:jc w:val="left"/>
        <w:rPr>
          <w:sz w:val="24"/>
        </w:rPr>
      </w:pPr>
      <w:r>
        <w:rPr>
          <w:rFonts w:hint="eastAsia"/>
          <w:b/>
          <w:bCs/>
          <w:sz w:val="24"/>
        </w:rPr>
        <w:t>四、遇到的问题及改进设想</w:t>
      </w:r>
    </w:p>
    <w:p w:rsidR="00FA1679" w:rsidRDefault="00FA1679" w:rsidP="00FA1679">
      <w:pPr>
        <w:spacing w:line="300" w:lineRule="auto"/>
        <w:ind w:firstLineChars="200" w:firstLine="480"/>
      </w:pPr>
      <w:r>
        <w:rPr>
          <w:rFonts w:eastAsia="仿宋_GB2312" w:hint="eastAsia"/>
          <w:sz w:val="24"/>
        </w:rPr>
        <w:t>本学期遇到的主要问题是所教班级的部分男生学习缺乏动力，课后作业不认真完成，对会计不感兴趣，因为是秘书学专业，觉得会计与其专业联系不大。在本学期教学中，采取了一些措施，上课尽量用通俗易懂的语言和生活中的实例来激发学生学习会计的兴趣；同时也找了期中成绩不太理想的几个男同学进行交流，了解他们的具体情况和学习进展，帮助他们掌握重点的内容。个人感觉在以后非管理专业基础会计课程的教学中，课堂上可以适当增加一些讨论，让学生真正融入学习氛围中。</w:t>
      </w:r>
    </w:p>
    <w:p w:rsidR="00FA1679" w:rsidRPr="00FA1679" w:rsidRDefault="00FA1679"/>
    <w:sectPr w:rsidR="00FA1679" w:rsidRPr="00FA1679" w:rsidSect="00CE45C8">
      <w:headerReference w:type="default" r:id="rId149"/>
      <w:footerReference w:type="even" r:id="rId150"/>
      <w:footerReference w:type="default" r:id="rId151"/>
      <w:pgSz w:w="11906" w:h="16838" w:code="9"/>
      <w:pgMar w:top="1440" w:right="1797" w:bottom="1440" w:left="1797"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465" w:rsidRDefault="00785465" w:rsidP="00933229">
      <w:r>
        <w:separator/>
      </w:r>
    </w:p>
  </w:endnote>
  <w:endnote w:type="continuationSeparator" w:id="0">
    <w:p w:rsidR="00785465" w:rsidRDefault="00785465" w:rsidP="009332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216" w:rsidRDefault="00CC1988">
    <w:pPr>
      <w:pStyle w:val="a4"/>
      <w:framePr w:wrap="around" w:vAnchor="text" w:hAnchor="margin" w:xAlign="center" w:y="1"/>
      <w:rPr>
        <w:rStyle w:val="a5"/>
      </w:rPr>
    </w:pPr>
    <w:r>
      <w:rPr>
        <w:rStyle w:val="a5"/>
      </w:rPr>
      <w:fldChar w:fldCharType="begin"/>
    </w:r>
    <w:r w:rsidR="00475BFB">
      <w:rPr>
        <w:rStyle w:val="a5"/>
      </w:rPr>
      <w:instrText xml:space="preserve">PAGE  </w:instrText>
    </w:r>
    <w:r>
      <w:rPr>
        <w:rStyle w:val="a5"/>
      </w:rPr>
      <w:fldChar w:fldCharType="end"/>
    </w:r>
  </w:p>
  <w:p w:rsidR="00B63216" w:rsidRDefault="0078546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216" w:rsidRDefault="00CC1988">
    <w:pPr>
      <w:pStyle w:val="a4"/>
      <w:framePr w:wrap="around" w:vAnchor="text" w:hAnchor="margin" w:xAlign="center" w:y="1"/>
      <w:rPr>
        <w:rStyle w:val="a5"/>
      </w:rPr>
    </w:pPr>
    <w:r>
      <w:rPr>
        <w:rStyle w:val="a5"/>
      </w:rPr>
      <w:fldChar w:fldCharType="begin"/>
    </w:r>
    <w:r w:rsidR="00475BFB">
      <w:rPr>
        <w:rStyle w:val="a5"/>
      </w:rPr>
      <w:instrText xml:space="preserve">PAGE  </w:instrText>
    </w:r>
    <w:r>
      <w:rPr>
        <w:rStyle w:val="a5"/>
      </w:rPr>
      <w:fldChar w:fldCharType="separate"/>
    </w:r>
    <w:r w:rsidR="00C92292">
      <w:rPr>
        <w:rStyle w:val="a5"/>
        <w:noProof/>
      </w:rPr>
      <w:t>- 66 -</w:t>
    </w:r>
    <w:r>
      <w:rPr>
        <w:rStyle w:val="a5"/>
      </w:rPr>
      <w:fldChar w:fldCharType="end"/>
    </w:r>
  </w:p>
  <w:p w:rsidR="00B63216" w:rsidRDefault="0078546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465" w:rsidRDefault="00785465" w:rsidP="00933229">
      <w:r>
        <w:separator/>
      </w:r>
    </w:p>
  </w:footnote>
  <w:footnote w:type="continuationSeparator" w:id="0">
    <w:p w:rsidR="00785465" w:rsidRDefault="00785465" w:rsidP="009332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59" w:rsidRDefault="00785465" w:rsidP="00EA3259">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D10F6"/>
    <w:multiLevelType w:val="multilevel"/>
    <w:tmpl w:val="328D10F6"/>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33229"/>
    <w:rsid w:val="00263719"/>
    <w:rsid w:val="00475BFB"/>
    <w:rsid w:val="00785465"/>
    <w:rsid w:val="00933229"/>
    <w:rsid w:val="00B2386C"/>
    <w:rsid w:val="00C92292"/>
    <w:rsid w:val="00CC1988"/>
    <w:rsid w:val="00CE45C8"/>
    <w:rsid w:val="00D64CEF"/>
    <w:rsid w:val="00DC71BA"/>
    <w:rsid w:val="00E82311"/>
    <w:rsid w:val="00F443FE"/>
    <w:rsid w:val="00FA167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22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332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33229"/>
    <w:rPr>
      <w:sz w:val="18"/>
      <w:szCs w:val="18"/>
    </w:rPr>
  </w:style>
  <w:style w:type="paragraph" w:styleId="a4">
    <w:name w:val="footer"/>
    <w:basedOn w:val="a"/>
    <w:link w:val="Char0"/>
    <w:unhideWhenUsed/>
    <w:rsid w:val="0093322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33229"/>
    <w:rPr>
      <w:sz w:val="18"/>
      <w:szCs w:val="18"/>
    </w:rPr>
  </w:style>
  <w:style w:type="character" w:styleId="a5">
    <w:name w:val="page number"/>
    <w:basedOn w:val="a0"/>
    <w:rsid w:val="00933229"/>
  </w:style>
  <w:style w:type="paragraph" w:styleId="a6">
    <w:name w:val="Balloon Text"/>
    <w:basedOn w:val="a"/>
    <w:link w:val="Char1"/>
    <w:uiPriority w:val="99"/>
    <w:semiHidden/>
    <w:unhideWhenUsed/>
    <w:rsid w:val="00933229"/>
    <w:rPr>
      <w:sz w:val="18"/>
      <w:szCs w:val="18"/>
    </w:rPr>
  </w:style>
  <w:style w:type="character" w:customStyle="1" w:styleId="Char1">
    <w:name w:val="批注框文本 Char"/>
    <w:basedOn w:val="a0"/>
    <w:link w:val="a6"/>
    <w:uiPriority w:val="99"/>
    <w:semiHidden/>
    <w:rsid w:val="00933229"/>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0.xml"/><Relationship Id="rId117" Type="http://schemas.openxmlformats.org/officeDocument/2006/relationships/image" Target="media/image27.emf"/><Relationship Id="rId21" Type="http://schemas.openxmlformats.org/officeDocument/2006/relationships/chart" Target="charts/chart15.xml"/><Relationship Id="rId42" Type="http://schemas.openxmlformats.org/officeDocument/2006/relationships/chart" Target="charts/chart28.xml"/><Relationship Id="rId47" Type="http://schemas.openxmlformats.org/officeDocument/2006/relationships/chart" Target="charts/chart33.xml"/><Relationship Id="rId63" Type="http://schemas.openxmlformats.org/officeDocument/2006/relationships/chart" Target="charts/chart45.xml"/><Relationship Id="rId68" Type="http://schemas.openxmlformats.org/officeDocument/2006/relationships/chart" Target="charts/chart50.xml"/><Relationship Id="rId84" Type="http://schemas.openxmlformats.org/officeDocument/2006/relationships/image" Target="media/image13.wmf"/><Relationship Id="rId89" Type="http://schemas.openxmlformats.org/officeDocument/2006/relationships/chart" Target="charts/chart70.xml"/><Relationship Id="rId112" Type="http://schemas.openxmlformats.org/officeDocument/2006/relationships/package" Target="embeddings/Microsoft_Office_Excel____74.xlsx"/><Relationship Id="rId133" Type="http://schemas.openxmlformats.org/officeDocument/2006/relationships/image" Target="media/image35.emf"/><Relationship Id="rId138" Type="http://schemas.openxmlformats.org/officeDocument/2006/relationships/oleObject" Target="embeddings/Microsoft_Office_Excel_97-2003____18.xls"/><Relationship Id="rId16" Type="http://schemas.openxmlformats.org/officeDocument/2006/relationships/chart" Target="charts/chart10.xml"/><Relationship Id="rId107" Type="http://schemas.openxmlformats.org/officeDocument/2006/relationships/image" Target="media/image22.emf"/><Relationship Id="rId11" Type="http://schemas.openxmlformats.org/officeDocument/2006/relationships/chart" Target="charts/chart5.xml"/><Relationship Id="rId32" Type="http://schemas.openxmlformats.org/officeDocument/2006/relationships/chart" Target="charts/chart26.xml"/><Relationship Id="rId37" Type="http://schemas.openxmlformats.org/officeDocument/2006/relationships/image" Target="media/image5.emf"/><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chart" Target="charts/chart56.xml"/><Relationship Id="rId79" Type="http://schemas.openxmlformats.org/officeDocument/2006/relationships/chart" Target="charts/chart61.xml"/><Relationship Id="rId102" Type="http://schemas.openxmlformats.org/officeDocument/2006/relationships/oleObject" Target="embeddings/Microsoft_Office_Excel_97-2003____6.xls"/><Relationship Id="rId123" Type="http://schemas.openxmlformats.org/officeDocument/2006/relationships/image" Target="media/image30.emf"/><Relationship Id="rId128" Type="http://schemas.openxmlformats.org/officeDocument/2006/relationships/oleObject" Target="embeddings/Microsoft_Office_Excel_97-2003____13.xls"/><Relationship Id="rId144" Type="http://schemas.openxmlformats.org/officeDocument/2006/relationships/oleObject" Target="embeddings/Microsoft_Office_Excel_97-2003____21.xls"/><Relationship Id="rId149"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chart" Target="charts/chart71.xml"/><Relationship Id="rId95" Type="http://schemas.openxmlformats.org/officeDocument/2006/relationships/image" Target="media/image16.emf"/><Relationship Id="rId22" Type="http://schemas.openxmlformats.org/officeDocument/2006/relationships/chart" Target="charts/chart16.xml"/><Relationship Id="rId27"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64" Type="http://schemas.openxmlformats.org/officeDocument/2006/relationships/chart" Target="charts/chart46.xml"/><Relationship Id="rId69" Type="http://schemas.openxmlformats.org/officeDocument/2006/relationships/chart" Target="charts/chart51.xml"/><Relationship Id="rId113" Type="http://schemas.openxmlformats.org/officeDocument/2006/relationships/image" Target="media/image25.emf"/><Relationship Id="rId118" Type="http://schemas.openxmlformats.org/officeDocument/2006/relationships/package" Target="embeddings/Microsoft_Office_Excel____77.xlsx"/><Relationship Id="rId134" Type="http://schemas.openxmlformats.org/officeDocument/2006/relationships/oleObject" Target="embeddings/Microsoft_Office_Excel_97-2003____16.xls"/><Relationship Id="rId139" Type="http://schemas.openxmlformats.org/officeDocument/2006/relationships/image" Target="media/image38.emf"/><Relationship Id="rId80" Type="http://schemas.openxmlformats.org/officeDocument/2006/relationships/chart" Target="charts/chart62.xml"/><Relationship Id="rId85" Type="http://schemas.openxmlformats.org/officeDocument/2006/relationships/chart" Target="charts/chart66.xml"/><Relationship Id="rId150" Type="http://schemas.openxmlformats.org/officeDocument/2006/relationships/footer" Target="footer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image" Target="media/image1.emf"/><Relationship Id="rId38" Type="http://schemas.openxmlformats.org/officeDocument/2006/relationships/image" Target="media/image6.emf"/><Relationship Id="rId46" Type="http://schemas.openxmlformats.org/officeDocument/2006/relationships/chart" Target="charts/chart32.xml"/><Relationship Id="rId59" Type="http://schemas.openxmlformats.org/officeDocument/2006/relationships/chart" Target="charts/chart41.xml"/><Relationship Id="rId67" Type="http://schemas.openxmlformats.org/officeDocument/2006/relationships/chart" Target="charts/chart49.xml"/><Relationship Id="rId103" Type="http://schemas.openxmlformats.org/officeDocument/2006/relationships/image" Target="media/image20.emf"/><Relationship Id="rId108" Type="http://schemas.openxmlformats.org/officeDocument/2006/relationships/package" Target="embeddings/Microsoft_Office_Excel____72.xlsx"/><Relationship Id="rId116" Type="http://schemas.openxmlformats.org/officeDocument/2006/relationships/package" Target="embeddings/Microsoft_Office_Excel____76.xlsx"/><Relationship Id="rId124" Type="http://schemas.openxmlformats.org/officeDocument/2006/relationships/oleObject" Target="embeddings/Microsoft_Office_Excel_97-2003____11.xls"/><Relationship Id="rId129" Type="http://schemas.openxmlformats.org/officeDocument/2006/relationships/image" Target="media/image33.emf"/><Relationship Id="rId137" Type="http://schemas.openxmlformats.org/officeDocument/2006/relationships/image" Target="media/image37.emf"/><Relationship Id="rId20" Type="http://schemas.openxmlformats.org/officeDocument/2006/relationships/chart" Target="charts/chart14.xml"/><Relationship Id="rId41" Type="http://schemas.openxmlformats.org/officeDocument/2006/relationships/chart" Target="charts/chart27.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chart" Target="charts/chart65.xml"/><Relationship Id="rId88" Type="http://schemas.openxmlformats.org/officeDocument/2006/relationships/chart" Target="charts/chart69.xml"/><Relationship Id="rId91" Type="http://schemas.openxmlformats.org/officeDocument/2006/relationships/image" Target="media/image14.emf"/><Relationship Id="rId96" Type="http://schemas.openxmlformats.org/officeDocument/2006/relationships/oleObject" Target="embeddings/Microsoft_Office_Excel_97-2003____3.xls"/><Relationship Id="rId111" Type="http://schemas.openxmlformats.org/officeDocument/2006/relationships/image" Target="media/image24.emf"/><Relationship Id="rId132" Type="http://schemas.openxmlformats.org/officeDocument/2006/relationships/oleObject" Target="embeddings/Microsoft_Office_Excel_97-2003____15.xls"/><Relationship Id="rId140" Type="http://schemas.openxmlformats.org/officeDocument/2006/relationships/oleObject" Target="embeddings/Microsoft_Office_Excel_97-2003____19.xls"/><Relationship Id="rId145" Type="http://schemas.openxmlformats.org/officeDocument/2006/relationships/image" Target="media/image41.emf"/><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image" Target="media/image4.emf"/><Relationship Id="rId49" Type="http://schemas.openxmlformats.org/officeDocument/2006/relationships/image" Target="media/image9.png"/><Relationship Id="rId57" Type="http://schemas.openxmlformats.org/officeDocument/2006/relationships/chart" Target="charts/chart39.xml"/><Relationship Id="rId106" Type="http://schemas.openxmlformats.org/officeDocument/2006/relationships/oleObject" Target="embeddings/Microsoft_Office_Excel_97-2003____8.xls"/><Relationship Id="rId114" Type="http://schemas.openxmlformats.org/officeDocument/2006/relationships/package" Target="embeddings/Microsoft_Office_Excel____75.xlsx"/><Relationship Id="rId119" Type="http://schemas.openxmlformats.org/officeDocument/2006/relationships/image" Target="media/image28.emf"/><Relationship Id="rId127" Type="http://schemas.openxmlformats.org/officeDocument/2006/relationships/image" Target="media/image32.emf"/><Relationship Id="rId10" Type="http://schemas.openxmlformats.org/officeDocument/2006/relationships/chart" Target="charts/chart4.xml"/><Relationship Id="rId31" Type="http://schemas.openxmlformats.org/officeDocument/2006/relationships/chart" Target="charts/chart25.xml"/><Relationship Id="rId44" Type="http://schemas.openxmlformats.org/officeDocument/2006/relationships/chart" Target="charts/chart30.xml"/><Relationship Id="rId52" Type="http://schemas.openxmlformats.org/officeDocument/2006/relationships/image" Target="media/image12.png"/><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chart" Target="charts/chart60.xml"/><Relationship Id="rId81" Type="http://schemas.openxmlformats.org/officeDocument/2006/relationships/chart" Target="charts/chart63.xml"/><Relationship Id="rId86" Type="http://schemas.openxmlformats.org/officeDocument/2006/relationships/chart" Target="charts/chart67.xml"/><Relationship Id="rId94" Type="http://schemas.openxmlformats.org/officeDocument/2006/relationships/oleObject" Target="embeddings/Microsoft_Office_Excel_97-2003____2.xls"/><Relationship Id="rId99" Type="http://schemas.openxmlformats.org/officeDocument/2006/relationships/image" Target="media/image18.emf"/><Relationship Id="rId101" Type="http://schemas.openxmlformats.org/officeDocument/2006/relationships/image" Target="media/image19.emf"/><Relationship Id="rId122" Type="http://schemas.openxmlformats.org/officeDocument/2006/relationships/oleObject" Target="embeddings/Microsoft_Office_Excel_97-2003____10.xls"/><Relationship Id="rId130" Type="http://schemas.openxmlformats.org/officeDocument/2006/relationships/oleObject" Target="embeddings/Microsoft_Office_Excel_97-2003____14.xls"/><Relationship Id="rId135" Type="http://schemas.openxmlformats.org/officeDocument/2006/relationships/image" Target="media/image36.emf"/><Relationship Id="rId143" Type="http://schemas.openxmlformats.org/officeDocument/2006/relationships/image" Target="media/image40.emf"/><Relationship Id="rId148" Type="http://schemas.openxmlformats.org/officeDocument/2006/relationships/image" Target="media/image43.png"/><Relationship Id="rId15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chart" Target="charts/chart12.xml"/><Relationship Id="rId39" Type="http://schemas.openxmlformats.org/officeDocument/2006/relationships/image" Target="media/image7.emf"/><Relationship Id="rId109" Type="http://schemas.openxmlformats.org/officeDocument/2006/relationships/image" Target="media/image23.emf"/><Relationship Id="rId34" Type="http://schemas.openxmlformats.org/officeDocument/2006/relationships/image" Target="media/image2.emf"/><Relationship Id="rId50" Type="http://schemas.openxmlformats.org/officeDocument/2006/relationships/image" Target="media/image10.png"/><Relationship Id="rId55" Type="http://schemas.openxmlformats.org/officeDocument/2006/relationships/chart" Target="charts/chart37.xml"/><Relationship Id="rId76" Type="http://schemas.openxmlformats.org/officeDocument/2006/relationships/chart" Target="charts/chart58.xml"/><Relationship Id="rId97" Type="http://schemas.openxmlformats.org/officeDocument/2006/relationships/image" Target="media/image17.emf"/><Relationship Id="rId104" Type="http://schemas.openxmlformats.org/officeDocument/2006/relationships/oleObject" Target="embeddings/Microsoft_Office_Excel_97-2003____7.xls"/><Relationship Id="rId120" Type="http://schemas.openxmlformats.org/officeDocument/2006/relationships/oleObject" Target="embeddings/Microsoft_Office_Excel_97-2003____9.xls"/><Relationship Id="rId125" Type="http://schemas.openxmlformats.org/officeDocument/2006/relationships/image" Target="media/image31.emf"/><Relationship Id="rId141" Type="http://schemas.openxmlformats.org/officeDocument/2006/relationships/image" Target="media/image39.emf"/><Relationship Id="rId146" Type="http://schemas.openxmlformats.org/officeDocument/2006/relationships/oleObject" Target="embeddings/Microsoft_Office_Excel_97-2003____22.xls"/><Relationship Id="rId7" Type="http://schemas.openxmlformats.org/officeDocument/2006/relationships/chart" Target="charts/chart1.xml"/><Relationship Id="rId71" Type="http://schemas.openxmlformats.org/officeDocument/2006/relationships/chart" Target="charts/chart53.xml"/><Relationship Id="rId92" Type="http://schemas.openxmlformats.org/officeDocument/2006/relationships/oleObject" Target="embeddings/Microsoft_Office_Excel_97-2003____1.xls"/><Relationship Id="rId2" Type="http://schemas.openxmlformats.org/officeDocument/2006/relationships/styles" Target="styles.xml"/><Relationship Id="rId29" Type="http://schemas.openxmlformats.org/officeDocument/2006/relationships/chart" Target="charts/chart23.xml"/><Relationship Id="rId24" Type="http://schemas.openxmlformats.org/officeDocument/2006/relationships/chart" Target="charts/chart18.xml"/><Relationship Id="rId40" Type="http://schemas.openxmlformats.org/officeDocument/2006/relationships/image" Target="media/image8.emf"/><Relationship Id="rId45" Type="http://schemas.openxmlformats.org/officeDocument/2006/relationships/chart" Target="charts/chart31.xml"/><Relationship Id="rId66" Type="http://schemas.openxmlformats.org/officeDocument/2006/relationships/chart" Target="charts/chart48.xml"/><Relationship Id="rId87" Type="http://schemas.openxmlformats.org/officeDocument/2006/relationships/chart" Target="charts/chart68.xml"/><Relationship Id="rId110" Type="http://schemas.openxmlformats.org/officeDocument/2006/relationships/package" Target="embeddings/Microsoft_Office_Excel____73.xlsx"/><Relationship Id="rId115" Type="http://schemas.openxmlformats.org/officeDocument/2006/relationships/image" Target="media/image26.emf"/><Relationship Id="rId131" Type="http://schemas.openxmlformats.org/officeDocument/2006/relationships/image" Target="media/image34.emf"/><Relationship Id="rId136" Type="http://schemas.openxmlformats.org/officeDocument/2006/relationships/oleObject" Target="embeddings/Microsoft_Office_Excel_97-2003____17.xls"/><Relationship Id="rId61" Type="http://schemas.openxmlformats.org/officeDocument/2006/relationships/chart" Target="charts/chart43.xml"/><Relationship Id="rId82" Type="http://schemas.openxmlformats.org/officeDocument/2006/relationships/chart" Target="charts/chart64.xml"/><Relationship Id="rId152" Type="http://schemas.openxmlformats.org/officeDocument/2006/relationships/fontTable" Target="fontTable.xml"/><Relationship Id="rId19" Type="http://schemas.openxmlformats.org/officeDocument/2006/relationships/chart" Target="charts/chart13.xml"/><Relationship Id="rId14" Type="http://schemas.openxmlformats.org/officeDocument/2006/relationships/chart" Target="charts/chart8.xml"/><Relationship Id="rId30" Type="http://schemas.openxmlformats.org/officeDocument/2006/relationships/chart" Target="charts/chart24.xml"/><Relationship Id="rId35" Type="http://schemas.openxmlformats.org/officeDocument/2006/relationships/image" Target="media/image3.emf"/><Relationship Id="rId56" Type="http://schemas.openxmlformats.org/officeDocument/2006/relationships/chart" Target="charts/chart38.xml"/><Relationship Id="rId77" Type="http://schemas.openxmlformats.org/officeDocument/2006/relationships/chart" Target="charts/chart59.xml"/><Relationship Id="rId100" Type="http://schemas.openxmlformats.org/officeDocument/2006/relationships/oleObject" Target="embeddings/Microsoft_Office_Excel_97-2003____5.xls"/><Relationship Id="rId105" Type="http://schemas.openxmlformats.org/officeDocument/2006/relationships/image" Target="media/image21.emf"/><Relationship Id="rId126" Type="http://schemas.openxmlformats.org/officeDocument/2006/relationships/oleObject" Target="embeddings/Microsoft_Office_Excel_97-2003____12.xls"/><Relationship Id="rId147" Type="http://schemas.openxmlformats.org/officeDocument/2006/relationships/image" Target="media/image42.png"/><Relationship Id="rId8" Type="http://schemas.openxmlformats.org/officeDocument/2006/relationships/chart" Target="charts/chart2.xml"/><Relationship Id="rId51" Type="http://schemas.openxmlformats.org/officeDocument/2006/relationships/image" Target="media/image11.png"/><Relationship Id="rId72" Type="http://schemas.openxmlformats.org/officeDocument/2006/relationships/chart" Target="charts/chart54.xml"/><Relationship Id="rId93" Type="http://schemas.openxmlformats.org/officeDocument/2006/relationships/image" Target="media/image15.emf"/><Relationship Id="rId98" Type="http://schemas.openxmlformats.org/officeDocument/2006/relationships/oleObject" Target="embeddings/Microsoft_Office_Excel_97-2003____4.xls"/><Relationship Id="rId121" Type="http://schemas.openxmlformats.org/officeDocument/2006/relationships/image" Target="media/image29.emf"/><Relationship Id="rId142" Type="http://schemas.openxmlformats.org/officeDocument/2006/relationships/oleObject" Target="embeddings/Microsoft_Office_Excel_97-2003____20.xls"/><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_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_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_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_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_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_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_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_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_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_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_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_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_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_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_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_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_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_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_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_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_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_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_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_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_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_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_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___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___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___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___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___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___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___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___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___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___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Office_Excel____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___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Office_Excel____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Office_Excel____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Office_Excel____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Office_Excel____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Office_Excel____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Office_Excel____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Office_Excel____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Office_Excel____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Office_Excel____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Office_Excel____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Office_Excel____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Office_Excel____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Office_Excel____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Office_Excel____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Office_Excel____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Office_Excel____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Office_Excel____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Office_Excel____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Office_Excel____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Office_Excel____7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7" b="0" i="0" u="none" strike="noStrike" baseline="0">
                <a:solidFill>
                  <a:srgbClr val="000000"/>
                </a:solidFill>
                <a:latin typeface="宋体"/>
                <a:ea typeface="宋体"/>
                <a:cs typeface="宋体"/>
              </a:defRPr>
            </a:pPr>
            <a:r>
              <a:rPr lang="zh-CN" altLang="en-US" sz="1197" b="0" i="0" u="none" strike="noStrike" baseline="0">
                <a:solidFill>
                  <a:srgbClr val="000000"/>
                </a:solidFill>
                <a:latin typeface="宋体"/>
                <a:ea typeface="宋体"/>
              </a:rPr>
              <a:t>财务管理</a:t>
            </a:r>
            <a:r>
              <a:rPr lang="en-US" altLang="zh-CN" sz="1197" b="0" i="0" u="none" strike="noStrike" baseline="0">
                <a:solidFill>
                  <a:srgbClr val="000000"/>
                </a:solidFill>
                <a:latin typeface="宋体"/>
                <a:ea typeface="宋体"/>
              </a:rPr>
              <a:t>(</a:t>
            </a:r>
            <a:r>
              <a:rPr lang="zh-CN" altLang="en-US" sz="1197" b="0" i="0" u="none" strike="noStrike" baseline="0">
                <a:solidFill>
                  <a:srgbClr val="000000"/>
                </a:solidFill>
                <a:latin typeface="宋体"/>
                <a:ea typeface="宋体"/>
              </a:rPr>
              <a:t>本</a:t>
            </a:r>
            <a:r>
              <a:rPr lang="en-US" altLang="zh-CN" sz="1197" b="0" i="0" u="none" strike="noStrike" baseline="0">
                <a:solidFill>
                  <a:srgbClr val="000000"/>
                </a:solidFill>
                <a:latin typeface="宋体"/>
                <a:ea typeface="宋体"/>
              </a:rPr>
              <a:t>)165</a:t>
            </a:r>
            <a:r>
              <a:rPr lang="zh-CN" altLang="en-US" sz="1197" b="0" i="0" u="none" strike="noStrike" baseline="0">
                <a:solidFill>
                  <a:srgbClr val="000000"/>
                </a:solidFill>
                <a:latin typeface="宋体"/>
                <a:ea typeface="宋体"/>
              </a:rPr>
              <a:t>班成绩分布</a:t>
            </a:r>
          </a:p>
        </c:rich>
      </c:tx>
      <c:layout>
        <c:manualLayout>
          <c:xMode val="edge"/>
          <c:yMode val="edge"/>
          <c:x val="0.29292925138089138"/>
          <c:y val="2.1052595698265002E-2"/>
        </c:manualLayout>
      </c:layout>
      <c:spPr>
        <a:noFill/>
        <a:ln w="25346">
          <a:noFill/>
        </a:ln>
      </c:spPr>
    </c:title>
    <c:plotArea>
      <c:layout>
        <c:manualLayout>
          <c:layoutTarget val="inner"/>
          <c:xMode val="edge"/>
          <c:yMode val="edge"/>
          <c:x val="0.37575757575757612"/>
          <c:y val="0.19649122807017544"/>
          <c:w val="0.60606060606060663"/>
          <c:h val="0.53333333333333333"/>
        </c:manualLayout>
      </c:layout>
      <c:barChart>
        <c:barDir val="col"/>
        <c:grouping val="clustered"/>
        <c:varyColors val="1"/>
        <c:ser>
          <c:idx val="0"/>
          <c:order val="0"/>
          <c:tx>
            <c:strRef>
              <c:f>直方图!$B$1:$B$2</c:f>
              <c:strCache>
                <c:ptCount val="1"/>
                <c:pt idx="0">
                  <c:v> 财务管理（本）165班 人数</c:v>
                </c:pt>
              </c:strCache>
            </c:strRef>
          </c:tx>
          <c:spPr>
            <a:solidFill>
              <a:srgbClr val="9999FF"/>
            </a:solidFill>
            <a:ln w="12673">
              <a:solidFill>
                <a:srgbClr val="000000"/>
              </a:solidFill>
              <a:prstDash val="solid"/>
            </a:ln>
          </c:spPr>
          <c:dPt>
            <c:idx val="1"/>
            <c:spPr>
              <a:solidFill>
                <a:srgbClr val="993366"/>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dPt>
            <c:idx val="4"/>
            <c:spPr>
              <a:solidFill>
                <a:srgbClr val="660066"/>
              </a:solidFill>
              <a:ln w="12673">
                <a:solidFill>
                  <a:srgbClr val="000000"/>
                </a:solidFill>
                <a:prstDash val="solid"/>
              </a:ln>
            </c:spPr>
          </c:dPt>
          <c:dLbls>
            <c:spPr>
              <a:noFill/>
              <a:ln w="25346">
                <a:noFill/>
              </a:ln>
            </c:spPr>
            <c:txPr>
              <a:bodyPr/>
              <a:lstStyle/>
              <a:p>
                <a:pPr>
                  <a:defRPr sz="92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8</c:v>
                </c:pt>
                <c:pt idx="1">
                  <c:v>13</c:v>
                </c:pt>
                <c:pt idx="2">
                  <c:v>11</c:v>
                </c:pt>
                <c:pt idx="3">
                  <c:v>11</c:v>
                </c:pt>
                <c:pt idx="4">
                  <c:v>3</c:v>
                </c:pt>
              </c:numCache>
            </c:numRef>
          </c:val>
        </c:ser>
        <c:gapWidth val="0"/>
        <c:axId val="287071616"/>
        <c:axId val="287112192"/>
      </c:barChart>
      <c:catAx>
        <c:axId val="287071616"/>
        <c:scaling>
          <c:orientation val="minMax"/>
        </c:scaling>
        <c:axPos val="b"/>
        <c:title>
          <c:tx>
            <c:rich>
              <a:bodyPr/>
              <a:lstStyle/>
              <a:p>
                <a:pPr>
                  <a:defRPr sz="1048" b="0" i="0" u="none" strike="noStrike" baseline="0">
                    <a:solidFill>
                      <a:srgbClr val="000000"/>
                    </a:solidFill>
                    <a:latin typeface="宋体"/>
                    <a:ea typeface="宋体"/>
                    <a:cs typeface="宋体"/>
                  </a:defRPr>
                </a:pPr>
                <a:r>
                  <a:rPr lang="zh-CN" altLang="en-US"/>
                  <a:t>得分</a:t>
                </a:r>
              </a:p>
            </c:rich>
          </c:tx>
          <c:layout>
            <c:manualLayout>
              <c:xMode val="edge"/>
              <c:yMode val="edge"/>
              <c:x val="0.64444450973479073"/>
              <c:y val="0.8877192623649317"/>
            </c:manualLayout>
          </c:layout>
          <c:spPr>
            <a:noFill/>
            <a:ln w="25346">
              <a:noFill/>
            </a:ln>
          </c:spPr>
        </c:title>
        <c:numFmt formatCode="General" sourceLinked="1"/>
        <c:majorTickMark val="in"/>
        <c:tickLblPos val="nextTo"/>
        <c:spPr>
          <a:ln w="3168">
            <a:solidFill>
              <a:srgbClr val="000000"/>
            </a:solidFill>
            <a:prstDash val="solid"/>
          </a:ln>
        </c:spPr>
        <c:txPr>
          <a:bodyPr rot="0" vert="horz"/>
          <a:lstStyle/>
          <a:p>
            <a:pPr>
              <a:defRPr sz="1197" b="0" i="0" u="none" strike="noStrike" baseline="0">
                <a:solidFill>
                  <a:srgbClr val="000000"/>
                </a:solidFill>
                <a:latin typeface="宋体"/>
                <a:ea typeface="宋体"/>
                <a:cs typeface="宋体"/>
              </a:defRPr>
            </a:pPr>
            <a:endParaRPr lang="zh-CN"/>
          </a:p>
        </c:txPr>
        <c:crossAx val="287112192"/>
        <c:crosses val="autoZero"/>
        <c:auto val="1"/>
        <c:lblAlgn val="ctr"/>
        <c:lblOffset val="100"/>
        <c:tickMarkSkip val="1"/>
      </c:catAx>
      <c:valAx>
        <c:axId val="287112192"/>
        <c:scaling>
          <c:orientation val="minMax"/>
        </c:scaling>
        <c:axPos val="l"/>
        <c:majorGridlines>
          <c:spPr>
            <a:ln w="3168">
              <a:solidFill>
                <a:srgbClr val="000000"/>
              </a:solidFill>
              <a:prstDash val="solid"/>
            </a:ln>
          </c:spPr>
        </c:majorGridlines>
        <c:title>
          <c:tx>
            <c:rich>
              <a:bodyPr/>
              <a:lstStyle/>
              <a:p>
                <a:pPr>
                  <a:defRPr sz="1048" b="0" i="0" u="none" strike="noStrike" baseline="0">
                    <a:solidFill>
                      <a:srgbClr val="000000"/>
                    </a:solidFill>
                    <a:latin typeface="宋体"/>
                    <a:ea typeface="宋体"/>
                    <a:cs typeface="宋体"/>
                  </a:defRPr>
                </a:pPr>
                <a:r>
                  <a:rPr lang="zh-CN" altLang="en-US"/>
                  <a:t>人数</a:t>
                </a:r>
              </a:p>
            </c:rich>
          </c:tx>
          <c:layout>
            <c:manualLayout>
              <c:xMode val="edge"/>
              <c:yMode val="edge"/>
              <c:x val="2.2222156931876048E-2"/>
              <c:y val="0.40350887957187226"/>
            </c:manualLayout>
          </c:layout>
          <c:spPr>
            <a:noFill/>
            <a:ln w="25346">
              <a:noFill/>
            </a:ln>
          </c:spPr>
        </c:title>
        <c:numFmt formatCode="General" sourceLinked="1"/>
        <c:majorTickMark val="in"/>
        <c:tickLblPos val="nextTo"/>
        <c:spPr>
          <a:ln w="3168">
            <a:solidFill>
              <a:srgbClr val="000000"/>
            </a:solidFill>
            <a:prstDash val="solid"/>
          </a:ln>
        </c:spPr>
        <c:txPr>
          <a:bodyPr rot="0" vert="horz"/>
          <a:lstStyle/>
          <a:p>
            <a:pPr>
              <a:defRPr sz="923" b="0" i="0" u="none" strike="noStrike" baseline="0">
                <a:solidFill>
                  <a:srgbClr val="000000"/>
                </a:solidFill>
                <a:latin typeface="Times New Roman"/>
                <a:ea typeface="Times New Roman"/>
                <a:cs typeface="Times New Roman"/>
              </a:defRPr>
            </a:pPr>
            <a:endParaRPr lang="zh-CN"/>
          </a:p>
        </c:txPr>
        <c:crossAx val="287071616"/>
        <c:crosses val="autoZero"/>
        <c:crossBetween val="between"/>
      </c:valAx>
      <c:dTable>
        <c:showHorzBorder val="1"/>
        <c:showVertBorder val="1"/>
        <c:showOutline val="1"/>
        <c:spPr>
          <a:ln w="3168">
            <a:solidFill>
              <a:srgbClr val="000000"/>
            </a:solidFill>
            <a:prstDash val="solid"/>
          </a:ln>
        </c:spPr>
        <c:txPr>
          <a:bodyPr/>
          <a:lstStyle/>
          <a:p>
            <a:pPr rtl="0">
              <a:defRPr sz="923" b="0" i="0" u="none" strike="noStrike" baseline="0">
                <a:solidFill>
                  <a:srgbClr val="000000"/>
                </a:solidFill>
                <a:latin typeface="Times New Roman"/>
                <a:ea typeface="Times New Roman"/>
                <a:cs typeface="Times New Roman"/>
              </a:defRPr>
            </a:pPr>
            <a:endParaRPr lang="zh-CN"/>
          </a:p>
        </c:txPr>
      </c:dTable>
      <c:spPr>
        <a:solidFill>
          <a:srgbClr val="C0C0C0"/>
        </a:solidFill>
        <a:ln w="12673">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宋体"/>
          <a:ea typeface="宋体"/>
          <a:cs typeface="宋体"/>
        </a:defRPr>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sz="1200" b="0" i="0" u="none" strike="noStrike" baseline="0">
                <a:solidFill>
                  <a:srgbClr val="000000"/>
                </a:solidFill>
                <a:latin typeface="宋体"/>
                <a:ea typeface="宋体"/>
              </a:rPr>
              <a:t>市场营销（</a:t>
            </a:r>
            <a:r>
              <a:rPr lang="en-US" altLang="zh-CN" sz="1200" b="0" i="0" u="none" strike="noStrike" baseline="0">
                <a:solidFill>
                  <a:srgbClr val="000000"/>
                </a:solidFill>
                <a:latin typeface="宋体"/>
                <a:ea typeface="宋体"/>
              </a:rPr>
              <a:t>3+2</a:t>
            </a:r>
            <a:r>
              <a:rPr lang="zh-CN" altLang="en-US" sz="1200" b="0" i="0" u="none" strike="noStrike" baseline="0">
                <a:solidFill>
                  <a:srgbClr val="000000"/>
                </a:solidFill>
                <a:latin typeface="宋体"/>
                <a:ea typeface="宋体"/>
              </a:rPr>
              <a:t>）</a:t>
            </a:r>
            <a:r>
              <a:rPr lang="en-US" altLang="zh-CN" sz="1200" b="0" i="0" u="none" strike="noStrike" baseline="0">
                <a:solidFill>
                  <a:srgbClr val="000000"/>
                </a:solidFill>
                <a:latin typeface="宋体"/>
                <a:ea typeface="宋体"/>
              </a:rPr>
              <a:t>172</a:t>
            </a:r>
            <a:r>
              <a:rPr lang="zh-CN" altLang="en-US" sz="1200" b="0" i="0" u="none" strike="noStrike" baseline="0">
                <a:solidFill>
                  <a:srgbClr val="000000"/>
                </a:solidFill>
                <a:latin typeface="宋体"/>
                <a:ea typeface="宋体"/>
              </a:rPr>
              <a:t>班成绩分布</a:t>
            </a:r>
          </a:p>
        </c:rich>
      </c:tx>
      <c:layout>
        <c:manualLayout>
          <c:xMode val="edge"/>
          <c:yMode val="edge"/>
          <c:x val="0.30000010232639046"/>
          <c:y val="2.0761046844453086E-2"/>
        </c:manualLayout>
      </c:layout>
      <c:spPr>
        <a:noFill/>
        <a:ln w="25403">
          <a:noFill/>
        </a:ln>
      </c:spPr>
    </c:title>
    <c:plotArea>
      <c:layout>
        <c:manualLayout>
          <c:layoutTarget val="inner"/>
          <c:xMode val="edge"/>
          <c:yMode val="edge"/>
          <c:x val="0.29469548133595325"/>
          <c:y val="0.18729096989966579"/>
          <c:w val="0.68565815324165025"/>
          <c:h val="0.55183946488294244"/>
        </c:manualLayout>
      </c:layout>
      <c:barChart>
        <c:barDir val="col"/>
        <c:grouping val="clustered"/>
        <c:varyColors val="1"/>
        <c:ser>
          <c:idx val="0"/>
          <c:order val="0"/>
          <c:tx>
            <c:strRef>
              <c:f>直方图!$B$1:$B$2</c:f>
              <c:strCache>
                <c:ptCount val="1"/>
                <c:pt idx="0">
                  <c:v>市场营销（3+2）172班 人数</c:v>
                </c:pt>
              </c:strCache>
            </c:strRef>
          </c:tx>
          <c:spPr>
            <a:solidFill>
              <a:srgbClr val="9999FF"/>
            </a:solidFill>
            <a:ln w="12701">
              <a:solidFill>
                <a:srgbClr val="000000"/>
              </a:solidFill>
              <a:prstDash val="solid"/>
            </a:ln>
          </c:spPr>
          <c:dPt>
            <c:idx val="1"/>
            <c:spPr>
              <a:solidFill>
                <a:srgbClr val="993366"/>
              </a:solidFill>
              <a:ln w="12701">
                <a:solidFill>
                  <a:srgbClr val="000000"/>
                </a:solidFill>
                <a:prstDash val="solid"/>
              </a:ln>
            </c:spPr>
          </c:dPt>
          <c:dPt>
            <c:idx val="2"/>
            <c:spPr>
              <a:solidFill>
                <a:srgbClr val="FFFFCC"/>
              </a:solidFill>
              <a:ln w="12701">
                <a:solidFill>
                  <a:srgbClr val="000000"/>
                </a:solidFill>
                <a:prstDash val="solid"/>
              </a:ln>
            </c:spPr>
          </c:dPt>
          <c:dPt>
            <c:idx val="3"/>
            <c:spPr>
              <a:solidFill>
                <a:srgbClr val="CCFFFF"/>
              </a:solidFill>
              <a:ln w="12701">
                <a:solidFill>
                  <a:srgbClr val="000000"/>
                </a:solidFill>
                <a:prstDash val="solid"/>
              </a:ln>
            </c:spPr>
          </c:dPt>
          <c:dPt>
            <c:idx val="4"/>
            <c:spPr>
              <a:solidFill>
                <a:srgbClr val="660066"/>
              </a:solidFill>
              <a:ln w="12701">
                <a:solidFill>
                  <a:srgbClr val="000000"/>
                </a:solidFill>
                <a:prstDash val="solid"/>
              </a:ln>
            </c:spPr>
          </c:dPt>
          <c:dLbls>
            <c:spPr>
              <a:noFill/>
              <a:ln w="25403">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7</c:v>
                </c:pt>
                <c:pt idx="1">
                  <c:v>7</c:v>
                </c:pt>
                <c:pt idx="2">
                  <c:v>18</c:v>
                </c:pt>
                <c:pt idx="3">
                  <c:v>11</c:v>
                </c:pt>
                <c:pt idx="4">
                  <c:v>4</c:v>
                </c:pt>
              </c:numCache>
            </c:numRef>
          </c:val>
        </c:ser>
        <c:gapWidth val="0"/>
        <c:axId val="295615104"/>
        <c:axId val="295629568"/>
      </c:barChart>
      <c:catAx>
        <c:axId val="295615104"/>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64167139926222672"/>
              <c:y val="0.90683127572016453"/>
            </c:manualLayout>
          </c:layout>
          <c:spPr>
            <a:noFill/>
            <a:ln w="25403">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5629568"/>
        <c:crosses val="autoZero"/>
        <c:auto val="1"/>
        <c:lblAlgn val="ctr"/>
        <c:lblOffset val="100"/>
        <c:tickMarkSkip val="1"/>
      </c:catAx>
      <c:valAx>
        <c:axId val="295629568"/>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1568561239786507E-2"/>
              <c:y val="0.40138427141051858"/>
            </c:manualLayout>
          </c:layout>
          <c:spPr>
            <a:noFill/>
            <a:ln w="25403">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5615104"/>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1">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8" b="0" i="0" u="none" strike="noStrike" baseline="0">
                <a:solidFill>
                  <a:srgbClr val="000000"/>
                </a:solidFill>
                <a:latin typeface="宋体"/>
                <a:ea typeface="宋体"/>
                <a:cs typeface="宋体"/>
              </a:defRPr>
            </a:pPr>
            <a:r>
              <a:rPr lang="zh-CN" altLang="en-US"/>
              <a:t>综合成绩分布</a:t>
            </a:r>
          </a:p>
        </c:rich>
      </c:tx>
      <c:layout>
        <c:manualLayout>
          <c:xMode val="edge"/>
          <c:yMode val="edge"/>
          <c:x val="0.40196081550412288"/>
          <c:y val="1.9354791177418621E-2"/>
        </c:manualLayout>
      </c:layout>
      <c:spPr>
        <a:noFill/>
        <a:ln w="25349">
          <a:noFill/>
        </a:ln>
      </c:spPr>
    </c:title>
    <c:plotArea>
      <c:layout>
        <c:manualLayout>
          <c:layoutTarget val="inner"/>
          <c:xMode val="edge"/>
          <c:yMode val="edge"/>
          <c:x val="0.18271119842829112"/>
          <c:y val="0.17500000000000004"/>
          <c:w val="0.79764243614931341"/>
          <c:h val="0.58124999999999949"/>
        </c:manualLayout>
      </c:layout>
      <c:barChart>
        <c:barDir val="col"/>
        <c:grouping val="clustered"/>
        <c:varyColors val="1"/>
        <c:ser>
          <c:idx val="0"/>
          <c:order val="0"/>
          <c:tx>
            <c:strRef>
              <c:f>直方图!$B$1:$B$2</c:f>
              <c:strCache>
                <c:ptCount val="1"/>
                <c:pt idx="0">
                  <c:v>综合 人数</c:v>
                </c:pt>
              </c:strCache>
            </c:strRef>
          </c:tx>
          <c:spPr>
            <a:solidFill>
              <a:srgbClr val="9999FF"/>
            </a:solidFill>
            <a:ln w="12675">
              <a:solidFill>
                <a:srgbClr val="000000"/>
              </a:solidFill>
              <a:prstDash val="solid"/>
            </a:ln>
          </c:spPr>
          <c:dPt>
            <c:idx val="1"/>
            <c:spPr>
              <a:solidFill>
                <a:srgbClr val="993366"/>
              </a:solidFill>
              <a:ln w="12675">
                <a:solidFill>
                  <a:srgbClr val="000000"/>
                </a:solidFill>
                <a:prstDash val="solid"/>
              </a:ln>
            </c:spPr>
          </c:dPt>
          <c:dPt>
            <c:idx val="2"/>
            <c:spPr>
              <a:solidFill>
                <a:srgbClr val="FFFFCC"/>
              </a:solidFill>
              <a:ln w="12675">
                <a:solidFill>
                  <a:srgbClr val="000000"/>
                </a:solidFill>
                <a:prstDash val="solid"/>
              </a:ln>
            </c:spPr>
          </c:dPt>
          <c:dPt>
            <c:idx val="3"/>
            <c:spPr>
              <a:solidFill>
                <a:srgbClr val="CCFFFF"/>
              </a:solidFill>
              <a:ln w="12675">
                <a:solidFill>
                  <a:srgbClr val="000000"/>
                </a:solidFill>
                <a:prstDash val="solid"/>
              </a:ln>
            </c:spPr>
          </c:dPt>
          <c:dPt>
            <c:idx val="4"/>
            <c:spPr>
              <a:solidFill>
                <a:srgbClr val="660066"/>
              </a:solidFill>
              <a:ln w="12675">
                <a:solidFill>
                  <a:srgbClr val="000000"/>
                </a:solidFill>
                <a:prstDash val="solid"/>
              </a:ln>
            </c:spPr>
          </c:dPt>
          <c:dLbls>
            <c:spPr>
              <a:noFill/>
              <a:ln w="25349">
                <a:noFill/>
              </a:ln>
            </c:spPr>
            <c:txPr>
              <a:bodyPr/>
              <a:lstStyle/>
              <a:p>
                <a:pPr>
                  <a:defRPr sz="948"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8</c:v>
                </c:pt>
                <c:pt idx="1">
                  <c:v>13</c:v>
                </c:pt>
                <c:pt idx="2">
                  <c:v>31</c:v>
                </c:pt>
                <c:pt idx="3">
                  <c:v>24</c:v>
                </c:pt>
                <c:pt idx="4">
                  <c:v>19</c:v>
                </c:pt>
              </c:numCache>
            </c:numRef>
          </c:val>
        </c:ser>
        <c:gapWidth val="0"/>
        <c:axId val="295690240"/>
        <c:axId val="295692160"/>
      </c:barChart>
      <c:catAx>
        <c:axId val="295690240"/>
        <c:scaling>
          <c:orientation val="minMax"/>
        </c:scaling>
        <c:axPos val="b"/>
        <c:title>
          <c:tx>
            <c:rich>
              <a:bodyPr/>
              <a:lstStyle/>
              <a:p>
                <a:pPr>
                  <a:defRPr sz="1073" b="0" i="0" u="none" strike="noStrike" baseline="0">
                    <a:solidFill>
                      <a:srgbClr val="000000"/>
                    </a:solidFill>
                    <a:latin typeface="宋体"/>
                    <a:ea typeface="宋体"/>
                    <a:cs typeface="宋体"/>
                  </a:defRPr>
                </a:pPr>
                <a:r>
                  <a:rPr lang="zh-CN" altLang="en-US"/>
                  <a:t>得分</a:t>
                </a:r>
              </a:p>
            </c:rich>
          </c:tx>
          <c:layout>
            <c:manualLayout>
              <c:xMode val="edge"/>
              <c:yMode val="edge"/>
              <c:x val="0.55294127627986034"/>
              <c:y val="0.89677395588709308"/>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1198" b="0" i="0" u="none" strike="noStrike" baseline="0">
                <a:solidFill>
                  <a:srgbClr val="000000"/>
                </a:solidFill>
                <a:latin typeface="宋体"/>
                <a:ea typeface="宋体"/>
                <a:cs typeface="宋体"/>
              </a:defRPr>
            </a:pPr>
            <a:endParaRPr lang="zh-CN"/>
          </a:p>
        </c:txPr>
        <c:crossAx val="295692160"/>
        <c:crosses val="autoZero"/>
        <c:auto val="1"/>
        <c:lblAlgn val="ctr"/>
        <c:lblOffset val="100"/>
        <c:tickMarkSkip val="1"/>
      </c:catAx>
      <c:valAx>
        <c:axId val="295692160"/>
        <c:scaling>
          <c:orientation val="minMax"/>
        </c:scaling>
        <c:axPos val="l"/>
        <c:majorGridlines>
          <c:spPr>
            <a:ln w="3169">
              <a:solidFill>
                <a:srgbClr val="000000"/>
              </a:solidFill>
              <a:prstDash val="solid"/>
            </a:ln>
          </c:spPr>
        </c:majorGridlines>
        <c:title>
          <c:tx>
            <c:rich>
              <a:bodyPr/>
              <a:lstStyle/>
              <a:p>
                <a:pPr>
                  <a:defRPr sz="1073" b="0" i="0" u="none" strike="noStrike" baseline="0">
                    <a:solidFill>
                      <a:srgbClr val="000000"/>
                    </a:solidFill>
                    <a:latin typeface="宋体"/>
                    <a:ea typeface="宋体"/>
                    <a:cs typeface="宋体"/>
                  </a:defRPr>
                </a:pPr>
                <a:r>
                  <a:rPr lang="zh-CN" altLang="en-US"/>
                  <a:t>人数</a:t>
                </a:r>
              </a:p>
            </c:rich>
          </c:tx>
          <c:layout>
            <c:manualLayout>
              <c:xMode val="edge"/>
              <c:yMode val="edge"/>
              <c:x val="2.1568546355947904E-2"/>
              <c:y val="0.4096775797762125"/>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948" b="0" i="0" u="none" strike="noStrike" baseline="0">
                <a:solidFill>
                  <a:srgbClr val="000000"/>
                </a:solidFill>
                <a:latin typeface="Times New Roman"/>
                <a:ea typeface="Times New Roman"/>
                <a:cs typeface="Times New Roman"/>
              </a:defRPr>
            </a:pPr>
            <a:endParaRPr lang="zh-CN"/>
          </a:p>
        </c:txPr>
        <c:crossAx val="295690240"/>
        <c:crosses val="autoZero"/>
        <c:crossBetween val="between"/>
      </c:valAx>
      <c:dTable>
        <c:showHorzBorder val="1"/>
        <c:showVertBorder val="1"/>
        <c:showOutline val="1"/>
        <c:spPr>
          <a:ln w="3169">
            <a:solidFill>
              <a:srgbClr val="000000"/>
            </a:solidFill>
            <a:prstDash val="solid"/>
          </a:ln>
        </c:spPr>
        <c:txPr>
          <a:bodyPr/>
          <a:lstStyle/>
          <a:p>
            <a:pPr rtl="0">
              <a:defRPr sz="948" b="0" i="0" u="none" strike="noStrike" baseline="0">
                <a:solidFill>
                  <a:srgbClr val="000000"/>
                </a:solidFill>
                <a:latin typeface="Times New Roman"/>
                <a:ea typeface="Times New Roman"/>
                <a:cs typeface="Times New Roman"/>
              </a:defRPr>
            </a:pPr>
            <a:endParaRPr lang="zh-CN"/>
          </a:p>
        </c:txPr>
      </c:dTable>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198" b="0" i="0" u="none" strike="noStrike" baseline="0">
          <a:solidFill>
            <a:srgbClr val="000000"/>
          </a:solidFill>
          <a:latin typeface="宋体"/>
          <a:ea typeface="宋体"/>
          <a:cs typeface="宋体"/>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3" b="0" i="0" u="none" strike="noStrike" baseline="0">
                <a:solidFill>
                  <a:srgbClr val="000000"/>
                </a:solidFill>
                <a:latin typeface="宋体"/>
                <a:ea typeface="宋体"/>
                <a:cs typeface="宋体"/>
              </a:defRPr>
            </a:pPr>
            <a:r>
              <a:rPr lang="zh-CN" altLang="en-US" sz="1173" b="0" i="0" u="none" strike="noStrike" baseline="0">
                <a:solidFill>
                  <a:srgbClr val="000000"/>
                </a:solidFill>
                <a:latin typeface="宋体"/>
                <a:ea typeface="宋体"/>
              </a:rPr>
              <a:t>市场营销（</a:t>
            </a:r>
            <a:r>
              <a:rPr lang="en-US" altLang="zh-CN" sz="1173" b="0" i="0" u="none" strike="noStrike" baseline="0">
                <a:solidFill>
                  <a:srgbClr val="000000"/>
                </a:solidFill>
                <a:latin typeface="宋体"/>
                <a:ea typeface="宋体"/>
              </a:rPr>
              <a:t>3+2</a:t>
            </a:r>
            <a:r>
              <a:rPr lang="zh-CN" altLang="en-US" sz="1173" b="0" i="0" u="none" strike="noStrike" baseline="0">
                <a:solidFill>
                  <a:srgbClr val="000000"/>
                </a:solidFill>
                <a:latin typeface="宋体"/>
                <a:ea typeface="宋体"/>
              </a:rPr>
              <a:t>）</a:t>
            </a:r>
            <a:r>
              <a:rPr lang="en-US" altLang="zh-CN" sz="1173" b="0" i="0" u="none" strike="noStrike" baseline="0">
                <a:solidFill>
                  <a:srgbClr val="000000"/>
                </a:solidFill>
                <a:latin typeface="宋体"/>
                <a:ea typeface="宋体"/>
              </a:rPr>
              <a:t>171</a:t>
            </a:r>
            <a:r>
              <a:rPr lang="zh-CN" altLang="en-US" sz="1173" b="0" i="0" u="none" strike="noStrike" baseline="0">
                <a:solidFill>
                  <a:srgbClr val="000000"/>
                </a:solidFill>
                <a:latin typeface="宋体"/>
                <a:ea typeface="宋体"/>
              </a:rPr>
              <a:t>班成绩分布</a:t>
            </a:r>
          </a:p>
        </c:rich>
      </c:tx>
      <c:layout>
        <c:manualLayout>
          <c:xMode val="edge"/>
          <c:yMode val="edge"/>
          <c:x val="0.28927203065134099"/>
          <c:y val="1.8656451727317891E-2"/>
        </c:manualLayout>
      </c:layout>
      <c:spPr>
        <a:noFill/>
        <a:ln w="25350">
          <a:noFill/>
        </a:ln>
      </c:spPr>
    </c:title>
    <c:plotArea>
      <c:layout>
        <c:manualLayout>
          <c:layoutTarget val="inner"/>
          <c:xMode val="edge"/>
          <c:yMode val="edge"/>
          <c:x val="0.27308447937131664"/>
          <c:y val="0.18705035971223052"/>
          <c:w val="0.70923379174852652"/>
          <c:h val="0.55395683453237465"/>
        </c:manualLayout>
      </c:layout>
      <c:barChart>
        <c:barDir val="col"/>
        <c:grouping val="clustered"/>
        <c:varyColors val="1"/>
        <c:ser>
          <c:idx val="0"/>
          <c:order val="0"/>
          <c:tx>
            <c:strRef>
              <c:f>直方图!$B$1:$B$2</c:f>
              <c:strCache>
                <c:ptCount val="1"/>
                <c:pt idx="0">
                  <c:v>市场营销（3+2）171班 人数</c:v>
                </c:pt>
              </c:strCache>
            </c:strRef>
          </c:tx>
          <c:spPr>
            <a:solidFill>
              <a:srgbClr val="9999FF"/>
            </a:solidFill>
            <a:ln w="12675">
              <a:solidFill>
                <a:srgbClr val="000000"/>
              </a:solidFill>
              <a:prstDash val="solid"/>
            </a:ln>
          </c:spPr>
          <c:dPt>
            <c:idx val="1"/>
            <c:spPr>
              <a:solidFill>
                <a:srgbClr val="993366"/>
              </a:solidFill>
              <a:ln w="12675">
                <a:solidFill>
                  <a:srgbClr val="000000"/>
                </a:solidFill>
                <a:prstDash val="solid"/>
              </a:ln>
            </c:spPr>
          </c:dPt>
          <c:dPt>
            <c:idx val="2"/>
            <c:spPr>
              <a:solidFill>
                <a:srgbClr val="FFFFCC"/>
              </a:solidFill>
              <a:ln w="12675">
                <a:solidFill>
                  <a:srgbClr val="000000"/>
                </a:solidFill>
                <a:prstDash val="solid"/>
              </a:ln>
            </c:spPr>
          </c:dPt>
          <c:dPt>
            <c:idx val="3"/>
            <c:spPr>
              <a:solidFill>
                <a:srgbClr val="CCFFFF"/>
              </a:solidFill>
              <a:ln w="12675">
                <a:solidFill>
                  <a:srgbClr val="000000"/>
                </a:solidFill>
                <a:prstDash val="solid"/>
              </a:ln>
            </c:spPr>
          </c:dPt>
          <c:dPt>
            <c:idx val="4"/>
            <c:spPr>
              <a:solidFill>
                <a:srgbClr val="660066"/>
              </a:solidFill>
              <a:ln w="12675">
                <a:solidFill>
                  <a:srgbClr val="000000"/>
                </a:solidFill>
                <a:prstDash val="solid"/>
              </a:ln>
            </c:spPr>
          </c:dPt>
          <c:dLbls>
            <c:spPr>
              <a:noFill/>
              <a:ln w="25350">
                <a:noFill/>
              </a:ln>
            </c:spPr>
            <c:txPr>
              <a:bodyPr/>
              <a:lstStyle/>
              <a:p>
                <a:pPr>
                  <a:defRPr sz="87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2</c:v>
                </c:pt>
                <c:pt idx="1">
                  <c:v>3</c:v>
                </c:pt>
                <c:pt idx="2">
                  <c:v>9</c:v>
                </c:pt>
                <c:pt idx="3">
                  <c:v>8</c:v>
                </c:pt>
                <c:pt idx="4">
                  <c:v>6</c:v>
                </c:pt>
              </c:numCache>
            </c:numRef>
          </c:val>
        </c:ser>
        <c:gapWidth val="0"/>
        <c:axId val="295584896"/>
        <c:axId val="295586816"/>
      </c:barChart>
      <c:catAx>
        <c:axId val="295584896"/>
        <c:scaling>
          <c:orientation val="minMax"/>
        </c:scaling>
        <c:axPos val="b"/>
        <c:title>
          <c:tx>
            <c:rich>
              <a:bodyPr/>
              <a:lstStyle/>
              <a:p>
                <a:pPr>
                  <a:defRPr sz="973" b="0" i="0" u="none" strike="noStrike" baseline="0">
                    <a:solidFill>
                      <a:srgbClr val="000000"/>
                    </a:solidFill>
                    <a:latin typeface="宋体"/>
                    <a:ea typeface="宋体"/>
                    <a:cs typeface="宋体"/>
                  </a:defRPr>
                </a:pPr>
                <a:r>
                  <a:rPr lang="zh-CN" altLang="en-US"/>
                  <a:t>得分</a:t>
                </a:r>
              </a:p>
            </c:rich>
          </c:tx>
          <c:layout>
            <c:manualLayout>
              <c:xMode val="edge"/>
              <c:yMode val="edge"/>
              <c:x val="0.62643678160919569"/>
              <c:y val="0.88432858054905306"/>
            </c:manualLayout>
          </c:layout>
          <c:spPr>
            <a:noFill/>
            <a:ln w="25350">
              <a:noFill/>
            </a:ln>
          </c:spPr>
        </c:title>
        <c:numFmt formatCode="General" sourceLinked="1"/>
        <c:majorTickMark val="in"/>
        <c:tickLblPos val="nextTo"/>
        <c:spPr>
          <a:ln w="3169">
            <a:solidFill>
              <a:srgbClr val="000000"/>
            </a:solidFill>
            <a:prstDash val="solid"/>
          </a:ln>
        </c:spPr>
        <c:txPr>
          <a:bodyPr rot="0" vert="horz"/>
          <a:lstStyle/>
          <a:p>
            <a:pPr>
              <a:defRPr sz="1173" b="0" i="0" u="none" strike="noStrike" baseline="0">
                <a:solidFill>
                  <a:srgbClr val="000000"/>
                </a:solidFill>
                <a:latin typeface="宋体"/>
                <a:ea typeface="宋体"/>
                <a:cs typeface="宋体"/>
              </a:defRPr>
            </a:pPr>
            <a:endParaRPr lang="zh-CN"/>
          </a:p>
        </c:txPr>
        <c:crossAx val="295586816"/>
        <c:crosses val="autoZero"/>
        <c:auto val="1"/>
        <c:lblAlgn val="ctr"/>
        <c:lblOffset val="100"/>
        <c:tickMarkSkip val="1"/>
      </c:catAx>
      <c:valAx>
        <c:axId val="295586816"/>
        <c:scaling>
          <c:orientation val="minMax"/>
        </c:scaling>
        <c:axPos val="l"/>
        <c:majorGridlines>
          <c:spPr>
            <a:ln w="3169">
              <a:solidFill>
                <a:srgbClr val="000000"/>
              </a:solidFill>
              <a:prstDash val="solid"/>
            </a:ln>
          </c:spPr>
        </c:majorGridlines>
        <c:title>
          <c:tx>
            <c:rich>
              <a:bodyPr/>
              <a:lstStyle/>
              <a:p>
                <a:pPr>
                  <a:defRPr sz="973" b="0" i="0" u="none" strike="noStrike" baseline="0">
                    <a:solidFill>
                      <a:srgbClr val="000000"/>
                    </a:solidFill>
                    <a:latin typeface="宋体"/>
                    <a:ea typeface="宋体"/>
                    <a:cs typeface="宋体"/>
                  </a:defRPr>
                </a:pPr>
                <a:r>
                  <a:rPr lang="zh-CN" altLang="en-US"/>
                  <a:t>人数</a:t>
                </a:r>
              </a:p>
            </c:rich>
          </c:tx>
          <c:layout>
            <c:manualLayout>
              <c:xMode val="edge"/>
              <c:yMode val="edge"/>
              <c:x val="2.1072796934865901E-2"/>
              <c:y val="0.40298503227637084"/>
            </c:manualLayout>
          </c:layout>
          <c:spPr>
            <a:noFill/>
            <a:ln w="25350">
              <a:noFill/>
            </a:ln>
          </c:spPr>
        </c:title>
        <c:numFmt formatCode="General" sourceLinked="1"/>
        <c:majorTickMark val="in"/>
        <c:tickLblPos val="nextTo"/>
        <c:spPr>
          <a:ln w="3169">
            <a:solidFill>
              <a:srgbClr val="000000"/>
            </a:solidFill>
            <a:prstDash val="solid"/>
          </a:ln>
        </c:spPr>
        <c:txPr>
          <a:bodyPr rot="0" vert="horz"/>
          <a:lstStyle/>
          <a:p>
            <a:pPr>
              <a:defRPr sz="873" b="0" i="0" u="none" strike="noStrike" baseline="0">
                <a:solidFill>
                  <a:srgbClr val="000000"/>
                </a:solidFill>
                <a:latin typeface="Times New Roman"/>
                <a:ea typeface="Times New Roman"/>
                <a:cs typeface="Times New Roman"/>
              </a:defRPr>
            </a:pPr>
            <a:endParaRPr lang="zh-CN"/>
          </a:p>
        </c:txPr>
        <c:crossAx val="295584896"/>
        <c:crosses val="autoZero"/>
        <c:crossBetween val="between"/>
      </c:valAx>
      <c:dTable>
        <c:showHorzBorder val="1"/>
        <c:showVertBorder val="1"/>
        <c:showOutline val="1"/>
        <c:spPr>
          <a:ln w="3169">
            <a:solidFill>
              <a:srgbClr val="000000"/>
            </a:solidFill>
            <a:prstDash val="solid"/>
          </a:ln>
        </c:spPr>
        <c:txPr>
          <a:bodyPr/>
          <a:lstStyle/>
          <a:p>
            <a:pPr rtl="0">
              <a:defRPr sz="873" b="0" i="0" u="none" strike="noStrike" baseline="0">
                <a:solidFill>
                  <a:srgbClr val="000000"/>
                </a:solidFill>
                <a:latin typeface="Times New Roman"/>
                <a:ea typeface="Times New Roman"/>
                <a:cs typeface="Times New Roman"/>
              </a:defRPr>
            </a:pPr>
            <a:endParaRPr lang="zh-CN"/>
          </a:p>
        </c:txPr>
      </c:dTable>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173" b="0" i="0" u="none" strike="noStrike" baseline="0">
          <a:solidFill>
            <a:srgbClr val="000000"/>
          </a:solidFill>
          <a:latin typeface="宋体"/>
          <a:ea typeface="宋体"/>
          <a:cs typeface="宋体"/>
        </a:defRPr>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8" b="0" i="0" u="none" strike="noStrike" baseline="0">
                <a:solidFill>
                  <a:srgbClr val="000000"/>
                </a:solidFill>
                <a:latin typeface="宋体"/>
                <a:ea typeface="宋体"/>
                <a:cs typeface="宋体"/>
              </a:defRPr>
            </a:pPr>
            <a:r>
              <a:rPr lang="zh-CN" altLang="en-US" sz="1198" b="0" i="0" u="none" strike="noStrike" baseline="0">
                <a:solidFill>
                  <a:srgbClr val="000000"/>
                </a:solidFill>
                <a:latin typeface="宋体"/>
                <a:ea typeface="宋体"/>
              </a:rPr>
              <a:t>市场营销（</a:t>
            </a:r>
            <a:r>
              <a:rPr lang="en-US" altLang="zh-CN" sz="1198" b="0" i="0" u="none" strike="noStrike" baseline="0">
                <a:solidFill>
                  <a:srgbClr val="000000"/>
                </a:solidFill>
                <a:latin typeface="宋体"/>
                <a:ea typeface="宋体"/>
              </a:rPr>
              <a:t>3+2</a:t>
            </a:r>
            <a:r>
              <a:rPr lang="zh-CN" altLang="en-US" sz="1198" b="0" i="0" u="none" strike="noStrike" baseline="0">
                <a:solidFill>
                  <a:srgbClr val="000000"/>
                </a:solidFill>
                <a:latin typeface="宋体"/>
                <a:ea typeface="宋体"/>
              </a:rPr>
              <a:t>）</a:t>
            </a:r>
            <a:r>
              <a:rPr lang="en-US" altLang="zh-CN" sz="1198" b="0" i="0" u="none" strike="noStrike" baseline="0">
                <a:solidFill>
                  <a:srgbClr val="000000"/>
                </a:solidFill>
                <a:latin typeface="宋体"/>
                <a:ea typeface="宋体"/>
              </a:rPr>
              <a:t>171</a:t>
            </a:r>
            <a:r>
              <a:rPr lang="zh-CN" altLang="en-US" sz="1198" b="0" i="0" u="none" strike="noStrike" baseline="0">
                <a:solidFill>
                  <a:srgbClr val="000000"/>
                </a:solidFill>
                <a:latin typeface="宋体"/>
                <a:ea typeface="宋体"/>
              </a:rPr>
              <a:t>班成绩分布</a:t>
            </a:r>
          </a:p>
        </c:rich>
      </c:tx>
      <c:layout>
        <c:manualLayout>
          <c:xMode val="edge"/>
          <c:yMode val="edge"/>
          <c:x val="0.33524889043380174"/>
          <c:y val="2.0761478889212946E-2"/>
        </c:manualLayout>
      </c:layout>
      <c:spPr>
        <a:noFill/>
        <a:ln w="25366">
          <a:noFill/>
        </a:ln>
      </c:spPr>
    </c:title>
    <c:plotArea>
      <c:layout>
        <c:manualLayout>
          <c:layoutTarget val="inner"/>
          <c:xMode val="edge"/>
          <c:yMode val="edge"/>
          <c:x val="0.27967479674796791"/>
          <c:y val="0.17441860465116302"/>
          <c:w val="0.70406504065040665"/>
          <c:h val="0.59593023255814026"/>
        </c:manualLayout>
      </c:layout>
      <c:barChart>
        <c:barDir val="col"/>
        <c:grouping val="clustered"/>
        <c:varyColors val="1"/>
        <c:ser>
          <c:idx val="0"/>
          <c:order val="0"/>
          <c:tx>
            <c:strRef>
              <c:f>直方图!$B$1:$B$2</c:f>
              <c:strCache>
                <c:ptCount val="1"/>
                <c:pt idx="0">
                  <c:v>市场营销（3+2）172班 人数</c:v>
                </c:pt>
              </c:strCache>
            </c:strRef>
          </c:tx>
          <c:spPr>
            <a:solidFill>
              <a:srgbClr val="9999FF"/>
            </a:solidFill>
            <a:ln w="12683">
              <a:solidFill>
                <a:srgbClr val="000000"/>
              </a:solidFill>
              <a:prstDash val="solid"/>
            </a:ln>
          </c:spPr>
          <c:dPt>
            <c:idx val="1"/>
            <c:spPr>
              <a:solidFill>
                <a:srgbClr val="993366"/>
              </a:solidFill>
              <a:ln w="12683">
                <a:solidFill>
                  <a:srgbClr val="000000"/>
                </a:solidFill>
                <a:prstDash val="solid"/>
              </a:ln>
            </c:spPr>
          </c:dPt>
          <c:dPt>
            <c:idx val="2"/>
            <c:spPr>
              <a:solidFill>
                <a:srgbClr val="FFFFCC"/>
              </a:solidFill>
              <a:ln w="12683">
                <a:solidFill>
                  <a:srgbClr val="000000"/>
                </a:solidFill>
                <a:prstDash val="solid"/>
              </a:ln>
            </c:spPr>
          </c:dPt>
          <c:dPt>
            <c:idx val="3"/>
            <c:spPr>
              <a:solidFill>
                <a:srgbClr val="CCFFFF"/>
              </a:solidFill>
              <a:ln w="12683">
                <a:solidFill>
                  <a:srgbClr val="000000"/>
                </a:solidFill>
                <a:prstDash val="solid"/>
              </a:ln>
            </c:spPr>
          </c:dPt>
          <c:dPt>
            <c:idx val="4"/>
            <c:spPr>
              <a:solidFill>
                <a:srgbClr val="660066"/>
              </a:solidFill>
              <a:ln w="12683">
                <a:solidFill>
                  <a:srgbClr val="000000"/>
                </a:solidFill>
                <a:prstDash val="solid"/>
              </a:ln>
            </c:spPr>
          </c:dPt>
          <c:dLbls>
            <c:spPr>
              <a:noFill/>
              <a:ln w="25366">
                <a:noFill/>
              </a:ln>
            </c:spPr>
            <c:txPr>
              <a:bodyPr/>
              <a:lstStyle/>
              <a:p>
                <a:pPr>
                  <a:defRPr sz="94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8</c:v>
                </c:pt>
                <c:pt idx="1">
                  <c:v>4</c:v>
                </c:pt>
                <c:pt idx="2">
                  <c:v>7</c:v>
                </c:pt>
                <c:pt idx="3">
                  <c:v>19</c:v>
                </c:pt>
                <c:pt idx="4">
                  <c:v>9</c:v>
                </c:pt>
              </c:numCache>
            </c:numRef>
          </c:val>
        </c:ser>
        <c:gapWidth val="0"/>
        <c:axId val="299866368"/>
        <c:axId val="299868544"/>
      </c:barChart>
      <c:catAx>
        <c:axId val="299866368"/>
        <c:scaling>
          <c:orientation val="minMax"/>
        </c:scaling>
        <c:axPos val="b"/>
        <c:title>
          <c:tx>
            <c:rich>
              <a:bodyPr/>
              <a:lstStyle/>
              <a:p>
                <a:pPr>
                  <a:defRPr sz="1074" b="0" i="0" u="none" strike="noStrike" baseline="0">
                    <a:solidFill>
                      <a:srgbClr val="000000"/>
                    </a:solidFill>
                    <a:latin typeface="宋体"/>
                    <a:ea typeface="宋体"/>
                    <a:cs typeface="宋体"/>
                  </a:defRPr>
                </a:pPr>
                <a:r>
                  <a:rPr lang="zh-CN" altLang="en-US"/>
                  <a:t>得分</a:t>
                </a:r>
              </a:p>
            </c:rich>
          </c:tx>
          <c:layout>
            <c:manualLayout>
              <c:xMode val="edge"/>
              <c:yMode val="edge"/>
              <c:x val="0.64367816786817333"/>
              <c:y val="0.90683127572016453"/>
            </c:manualLayout>
          </c:layout>
          <c:spPr>
            <a:noFill/>
            <a:ln w="25366">
              <a:noFill/>
            </a:ln>
          </c:spPr>
        </c:title>
        <c:numFmt formatCode="General" sourceLinked="1"/>
        <c:majorTickMark val="in"/>
        <c:tickLblPos val="nextTo"/>
        <c:spPr>
          <a:ln w="3171">
            <a:solidFill>
              <a:srgbClr val="000000"/>
            </a:solidFill>
            <a:prstDash val="solid"/>
          </a:ln>
        </c:spPr>
        <c:txPr>
          <a:bodyPr rot="0" vert="horz"/>
          <a:lstStyle/>
          <a:p>
            <a:pPr>
              <a:defRPr sz="1198" b="0" i="0" u="none" strike="noStrike" baseline="0">
                <a:solidFill>
                  <a:srgbClr val="000000"/>
                </a:solidFill>
                <a:latin typeface="宋体"/>
                <a:ea typeface="宋体"/>
                <a:cs typeface="宋体"/>
              </a:defRPr>
            </a:pPr>
            <a:endParaRPr lang="zh-CN"/>
          </a:p>
        </c:txPr>
        <c:crossAx val="299868544"/>
        <c:crosses val="autoZero"/>
        <c:auto val="1"/>
        <c:lblAlgn val="ctr"/>
        <c:lblOffset val="100"/>
        <c:tickMarkSkip val="1"/>
      </c:catAx>
      <c:valAx>
        <c:axId val="299868544"/>
        <c:scaling>
          <c:orientation val="minMax"/>
        </c:scaling>
        <c:axPos val="l"/>
        <c:majorGridlines>
          <c:spPr>
            <a:ln w="3171">
              <a:solidFill>
                <a:srgbClr val="000000"/>
              </a:solidFill>
              <a:prstDash val="solid"/>
            </a:ln>
          </c:spPr>
        </c:majorGridlines>
        <c:title>
          <c:tx>
            <c:rich>
              <a:bodyPr/>
              <a:lstStyle/>
              <a:p>
                <a:pPr>
                  <a:defRPr sz="1074" b="0" i="0" u="none" strike="noStrike" baseline="0">
                    <a:solidFill>
                      <a:srgbClr val="000000"/>
                    </a:solidFill>
                    <a:latin typeface="宋体"/>
                    <a:ea typeface="宋体"/>
                    <a:cs typeface="宋体"/>
                  </a:defRPr>
                </a:pPr>
                <a:r>
                  <a:rPr lang="zh-CN" altLang="en-US"/>
                  <a:t>人数</a:t>
                </a:r>
              </a:p>
            </c:rich>
          </c:tx>
          <c:layout>
            <c:manualLayout>
              <c:xMode val="edge"/>
              <c:yMode val="edge"/>
              <c:x val="2.1072941698026756E-2"/>
              <c:y val="0.40138427141051858"/>
            </c:manualLayout>
          </c:layout>
          <c:spPr>
            <a:noFill/>
            <a:ln w="25366">
              <a:noFill/>
            </a:ln>
          </c:spPr>
        </c:title>
        <c:numFmt formatCode="General" sourceLinked="1"/>
        <c:majorTickMark val="in"/>
        <c:tickLblPos val="nextTo"/>
        <c:spPr>
          <a:ln w="3171">
            <a:solidFill>
              <a:srgbClr val="000000"/>
            </a:solidFill>
            <a:prstDash val="solid"/>
          </a:ln>
        </c:spPr>
        <c:txPr>
          <a:bodyPr rot="0" vert="horz"/>
          <a:lstStyle/>
          <a:p>
            <a:pPr>
              <a:defRPr sz="949" b="0" i="0" u="none" strike="noStrike" baseline="0">
                <a:solidFill>
                  <a:srgbClr val="000000"/>
                </a:solidFill>
                <a:latin typeface="Times New Roman"/>
                <a:ea typeface="Times New Roman"/>
                <a:cs typeface="Times New Roman"/>
              </a:defRPr>
            </a:pPr>
            <a:endParaRPr lang="zh-CN"/>
          </a:p>
        </c:txPr>
        <c:crossAx val="299866368"/>
        <c:crosses val="autoZero"/>
        <c:crossBetween val="between"/>
      </c:valAx>
      <c:dTable>
        <c:showHorzBorder val="1"/>
        <c:showVertBorder val="1"/>
        <c:showOutline val="1"/>
        <c:spPr>
          <a:ln w="3171">
            <a:solidFill>
              <a:srgbClr val="000000"/>
            </a:solidFill>
            <a:prstDash val="solid"/>
          </a:ln>
        </c:spPr>
        <c:txPr>
          <a:bodyPr/>
          <a:lstStyle/>
          <a:p>
            <a:pPr rtl="0">
              <a:defRPr sz="949" b="0" i="0" u="none" strike="noStrike" baseline="0">
                <a:solidFill>
                  <a:srgbClr val="000000"/>
                </a:solidFill>
                <a:latin typeface="Times New Roman"/>
                <a:ea typeface="Times New Roman"/>
                <a:cs typeface="Times New Roman"/>
              </a:defRPr>
            </a:pPr>
            <a:endParaRPr lang="zh-CN"/>
          </a:p>
        </c:txPr>
      </c:dTable>
      <c:spPr>
        <a:solidFill>
          <a:srgbClr val="C0C0C0"/>
        </a:solidFill>
        <a:ln w="12683">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198" b="0" i="0" u="none" strike="noStrike" baseline="0">
          <a:solidFill>
            <a:srgbClr val="000000"/>
          </a:solidFill>
          <a:latin typeface="宋体"/>
          <a:ea typeface="宋体"/>
          <a:cs typeface="宋体"/>
        </a:defRPr>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综合成绩分布</a:t>
            </a:r>
          </a:p>
        </c:rich>
      </c:tx>
      <c:layout>
        <c:manualLayout>
          <c:xMode val="edge"/>
          <c:yMode val="edge"/>
          <c:x val="0.40196103565029012"/>
          <c:y val="2.0761417322834649E-2"/>
        </c:manualLayout>
      </c:layout>
      <c:spPr>
        <a:noFill/>
        <a:ln w="25400">
          <a:noFill/>
        </a:ln>
      </c:spPr>
    </c:title>
    <c:plotArea>
      <c:layout>
        <c:manualLayout>
          <c:layoutTarget val="inner"/>
          <c:xMode val="edge"/>
          <c:yMode val="edge"/>
          <c:x val="0.16867469879518068"/>
          <c:y val="0.18750000000000017"/>
          <c:w val="0.81239242685025759"/>
          <c:h val="0.5625"/>
        </c:manualLayout>
      </c:layout>
      <c:barChart>
        <c:barDir val="col"/>
        <c:grouping val="clustered"/>
        <c:varyColors val="1"/>
        <c:ser>
          <c:idx val="0"/>
          <c:order val="0"/>
          <c:tx>
            <c:strRef>
              <c:f>直方图!$B$1:$B$2</c:f>
              <c:strCache>
                <c:ptCount val="1"/>
                <c:pt idx="0">
                  <c:v>综合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0">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10</c:v>
                </c:pt>
                <c:pt idx="1">
                  <c:v>7</c:v>
                </c:pt>
                <c:pt idx="2">
                  <c:v>16</c:v>
                </c:pt>
                <c:pt idx="3">
                  <c:v>27</c:v>
                </c:pt>
                <c:pt idx="4">
                  <c:v>35</c:v>
                </c:pt>
              </c:numCache>
            </c:numRef>
          </c:val>
        </c:ser>
        <c:gapWidth val="0"/>
        <c:axId val="299855232"/>
        <c:axId val="299984384"/>
      </c:barChart>
      <c:catAx>
        <c:axId val="299855232"/>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55294117405775722"/>
              <c:y val="0.88927362204724358"/>
            </c:manualLayout>
          </c:layout>
          <c:spPr>
            <a:noFill/>
            <a:ln w="25400">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9984384"/>
        <c:crosses val="autoZero"/>
        <c:auto val="1"/>
        <c:lblAlgn val="ctr"/>
        <c:lblOffset val="100"/>
        <c:tickMarkSkip val="1"/>
      </c:catAx>
      <c:valAx>
        <c:axId val="299984384"/>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1568561902404339E-2"/>
              <c:y val="0.40138385826771689"/>
            </c:manualLayout>
          </c:layout>
          <c:spPr>
            <a:noFill/>
            <a:ln w="25400">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9855232"/>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3" b="0" i="0" u="none" strike="noStrike" baseline="0">
                <a:solidFill>
                  <a:srgbClr val="000000"/>
                </a:solidFill>
                <a:latin typeface="宋体"/>
                <a:ea typeface="宋体"/>
                <a:cs typeface="宋体"/>
              </a:defRPr>
            </a:pPr>
            <a:r>
              <a:rPr lang="zh-CN" altLang="en-US" sz="1173" b="0" i="0" u="none" strike="noStrike" baseline="0">
                <a:solidFill>
                  <a:srgbClr val="000000"/>
                </a:solidFill>
                <a:latin typeface="宋体"/>
                <a:ea typeface="宋体"/>
              </a:rPr>
              <a:t>财务管理</a:t>
            </a:r>
            <a:r>
              <a:rPr lang="en-US" altLang="zh-CN" sz="1173" b="0" i="0" u="none" strike="noStrike" baseline="0">
                <a:solidFill>
                  <a:srgbClr val="000000"/>
                </a:solidFill>
                <a:latin typeface="宋体"/>
                <a:ea typeface="宋体"/>
              </a:rPr>
              <a:t>153</a:t>
            </a:r>
            <a:r>
              <a:rPr lang="zh-CN" altLang="en-US" sz="1173" b="0" i="0" u="none" strike="noStrike" baseline="0">
                <a:solidFill>
                  <a:srgbClr val="000000"/>
                </a:solidFill>
                <a:latin typeface="宋体"/>
                <a:ea typeface="宋体"/>
              </a:rPr>
              <a:t>班成绩分布</a:t>
            </a:r>
          </a:p>
        </c:rich>
      </c:tx>
      <c:layout>
        <c:manualLayout>
          <c:xMode val="edge"/>
          <c:yMode val="edge"/>
          <c:x val="0.28927193191760164"/>
          <c:y val="1.8656720541511261E-2"/>
        </c:manualLayout>
      </c:layout>
      <c:spPr>
        <a:noFill/>
        <a:ln w="25349">
          <a:noFill/>
        </a:ln>
      </c:spPr>
    </c:title>
    <c:plotArea>
      <c:layout>
        <c:manualLayout>
          <c:layoutTarget val="inner"/>
          <c:xMode val="edge"/>
          <c:yMode val="edge"/>
          <c:x val="0.27308447937131664"/>
          <c:y val="0.18705035971223052"/>
          <c:w val="0.70923379174852652"/>
          <c:h val="0.55395683453237465"/>
        </c:manualLayout>
      </c:layout>
      <c:barChart>
        <c:barDir val="col"/>
        <c:grouping val="clustered"/>
        <c:varyColors val="1"/>
        <c:ser>
          <c:idx val="0"/>
          <c:order val="0"/>
          <c:tx>
            <c:strRef>
              <c:f>直方图!$B$1:$B$2</c:f>
              <c:strCache>
                <c:ptCount val="1"/>
                <c:pt idx="0">
                  <c:v>财务管理153班 人数</c:v>
                </c:pt>
              </c:strCache>
            </c:strRef>
          </c:tx>
          <c:spPr>
            <a:solidFill>
              <a:srgbClr val="9999FF"/>
            </a:solidFill>
            <a:ln w="12675">
              <a:solidFill>
                <a:srgbClr val="000000"/>
              </a:solidFill>
              <a:prstDash val="solid"/>
            </a:ln>
          </c:spPr>
          <c:dPt>
            <c:idx val="1"/>
            <c:spPr>
              <a:solidFill>
                <a:srgbClr val="993366"/>
              </a:solidFill>
              <a:ln w="12675">
                <a:solidFill>
                  <a:srgbClr val="000000"/>
                </a:solidFill>
                <a:prstDash val="solid"/>
              </a:ln>
            </c:spPr>
          </c:dPt>
          <c:dPt>
            <c:idx val="2"/>
            <c:spPr>
              <a:solidFill>
                <a:srgbClr val="FFFFCC"/>
              </a:solidFill>
              <a:ln w="12675">
                <a:solidFill>
                  <a:srgbClr val="000000"/>
                </a:solidFill>
                <a:prstDash val="solid"/>
              </a:ln>
            </c:spPr>
          </c:dPt>
          <c:dPt>
            <c:idx val="3"/>
            <c:spPr>
              <a:solidFill>
                <a:srgbClr val="CCFFFF"/>
              </a:solidFill>
              <a:ln w="12675">
                <a:solidFill>
                  <a:srgbClr val="000000"/>
                </a:solidFill>
                <a:prstDash val="solid"/>
              </a:ln>
            </c:spPr>
          </c:dPt>
          <c:dPt>
            <c:idx val="4"/>
            <c:spPr>
              <a:solidFill>
                <a:srgbClr val="660066"/>
              </a:solidFill>
              <a:ln w="12675">
                <a:solidFill>
                  <a:srgbClr val="000000"/>
                </a:solidFill>
                <a:prstDash val="solid"/>
              </a:ln>
            </c:spPr>
          </c:dPt>
          <c:dLbls>
            <c:spPr>
              <a:noFill/>
              <a:ln w="25349">
                <a:noFill/>
              </a:ln>
            </c:spPr>
            <c:txPr>
              <a:bodyPr/>
              <a:lstStyle/>
              <a:p>
                <a:pPr>
                  <a:defRPr sz="87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16</c:v>
                </c:pt>
                <c:pt idx="1">
                  <c:v>9</c:v>
                </c:pt>
                <c:pt idx="2">
                  <c:v>10</c:v>
                </c:pt>
                <c:pt idx="3">
                  <c:v>4</c:v>
                </c:pt>
                <c:pt idx="4">
                  <c:v>0</c:v>
                </c:pt>
              </c:numCache>
            </c:numRef>
          </c:val>
        </c:ser>
        <c:gapWidth val="0"/>
        <c:axId val="300000000"/>
        <c:axId val="300001920"/>
      </c:barChart>
      <c:catAx>
        <c:axId val="300000000"/>
        <c:scaling>
          <c:orientation val="minMax"/>
        </c:scaling>
        <c:axPos val="b"/>
        <c:title>
          <c:tx>
            <c:rich>
              <a:bodyPr/>
              <a:lstStyle/>
              <a:p>
                <a:pPr>
                  <a:defRPr sz="973" b="0" i="0" u="none" strike="noStrike" baseline="0">
                    <a:solidFill>
                      <a:srgbClr val="000000"/>
                    </a:solidFill>
                    <a:latin typeface="宋体"/>
                    <a:ea typeface="宋体"/>
                    <a:cs typeface="宋体"/>
                  </a:defRPr>
                </a:pPr>
                <a:r>
                  <a:rPr lang="zh-CN" altLang="en-US"/>
                  <a:t>得分</a:t>
                </a:r>
              </a:p>
            </c:rich>
          </c:tx>
          <c:layout>
            <c:manualLayout>
              <c:xMode val="edge"/>
              <c:yMode val="edge"/>
              <c:x val="0.62643675601155913"/>
              <c:y val="0.88432840631763143"/>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1173" b="0" i="0" u="none" strike="noStrike" baseline="0">
                <a:solidFill>
                  <a:srgbClr val="000000"/>
                </a:solidFill>
                <a:latin typeface="宋体"/>
                <a:ea typeface="宋体"/>
                <a:cs typeface="宋体"/>
              </a:defRPr>
            </a:pPr>
            <a:endParaRPr lang="zh-CN"/>
          </a:p>
        </c:txPr>
        <c:crossAx val="300001920"/>
        <c:crosses val="autoZero"/>
        <c:auto val="1"/>
        <c:lblAlgn val="ctr"/>
        <c:lblOffset val="100"/>
        <c:tickMarkSkip val="1"/>
      </c:catAx>
      <c:valAx>
        <c:axId val="300001920"/>
        <c:scaling>
          <c:orientation val="minMax"/>
        </c:scaling>
        <c:axPos val="l"/>
        <c:majorGridlines>
          <c:spPr>
            <a:ln w="3169">
              <a:solidFill>
                <a:srgbClr val="000000"/>
              </a:solidFill>
              <a:prstDash val="solid"/>
            </a:ln>
          </c:spPr>
        </c:majorGridlines>
        <c:title>
          <c:tx>
            <c:rich>
              <a:bodyPr/>
              <a:lstStyle/>
              <a:p>
                <a:pPr>
                  <a:defRPr sz="973" b="0" i="0" u="none" strike="noStrike" baseline="0">
                    <a:solidFill>
                      <a:srgbClr val="000000"/>
                    </a:solidFill>
                    <a:latin typeface="宋体"/>
                    <a:ea typeface="宋体"/>
                    <a:cs typeface="宋体"/>
                  </a:defRPr>
                </a:pPr>
                <a:r>
                  <a:rPr lang="zh-CN" altLang="en-US"/>
                  <a:t>人数</a:t>
                </a:r>
              </a:p>
            </c:rich>
          </c:tx>
          <c:layout>
            <c:manualLayout>
              <c:xMode val="edge"/>
              <c:yMode val="edge"/>
              <c:x val="2.107288104138498E-2"/>
              <c:y val="0.40298494267163981"/>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873" b="0" i="0" u="none" strike="noStrike" baseline="0">
                <a:solidFill>
                  <a:srgbClr val="000000"/>
                </a:solidFill>
                <a:latin typeface="Times New Roman"/>
                <a:ea typeface="Times New Roman"/>
                <a:cs typeface="Times New Roman"/>
              </a:defRPr>
            </a:pPr>
            <a:endParaRPr lang="zh-CN"/>
          </a:p>
        </c:txPr>
        <c:crossAx val="300000000"/>
        <c:crosses val="autoZero"/>
        <c:crossBetween val="between"/>
      </c:valAx>
      <c:dTable>
        <c:showHorzBorder val="1"/>
        <c:showVertBorder val="1"/>
        <c:showOutline val="1"/>
        <c:spPr>
          <a:ln w="3169">
            <a:solidFill>
              <a:srgbClr val="000000"/>
            </a:solidFill>
            <a:prstDash val="solid"/>
          </a:ln>
        </c:spPr>
        <c:txPr>
          <a:bodyPr/>
          <a:lstStyle/>
          <a:p>
            <a:pPr rtl="0">
              <a:defRPr sz="873" b="0" i="0" u="none" strike="noStrike" baseline="0">
                <a:solidFill>
                  <a:srgbClr val="000000"/>
                </a:solidFill>
                <a:latin typeface="Times New Roman"/>
                <a:ea typeface="Times New Roman"/>
                <a:cs typeface="Times New Roman"/>
              </a:defRPr>
            </a:pPr>
            <a:endParaRPr lang="zh-CN"/>
          </a:p>
        </c:txPr>
      </c:dTable>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173" b="0" i="0" u="none" strike="noStrike" baseline="0">
          <a:solidFill>
            <a:srgbClr val="000000"/>
          </a:solidFill>
          <a:latin typeface="宋体"/>
          <a:ea typeface="宋体"/>
          <a:cs typeface="宋体"/>
        </a:defRPr>
      </a:pPr>
      <a:endParaRPr lang="zh-CN"/>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sz="1200" b="0" i="0" u="none" strike="noStrike" baseline="0">
                <a:solidFill>
                  <a:srgbClr val="000000"/>
                </a:solidFill>
                <a:latin typeface="宋体"/>
                <a:ea typeface="宋体"/>
              </a:rPr>
              <a:t>财务管理</a:t>
            </a:r>
            <a:r>
              <a:rPr lang="en-US" altLang="zh-CN" sz="1200" b="0" i="0" u="none" strike="noStrike" baseline="0">
                <a:solidFill>
                  <a:srgbClr val="000000"/>
                </a:solidFill>
                <a:latin typeface="宋体"/>
                <a:ea typeface="宋体"/>
              </a:rPr>
              <a:t>154</a:t>
            </a:r>
            <a:r>
              <a:rPr lang="zh-CN" altLang="en-US" sz="1200" b="0" i="0" u="none" strike="noStrike" baseline="0">
                <a:solidFill>
                  <a:srgbClr val="000000"/>
                </a:solidFill>
                <a:latin typeface="宋体"/>
                <a:ea typeface="宋体"/>
              </a:rPr>
              <a:t>班成绩分布</a:t>
            </a:r>
          </a:p>
        </c:rich>
      </c:tx>
      <c:layout>
        <c:manualLayout>
          <c:xMode val="edge"/>
          <c:yMode val="edge"/>
          <c:x val="0.33524897266629583"/>
          <c:y val="2.0761478889212946E-2"/>
        </c:manualLayout>
      </c:layout>
      <c:spPr>
        <a:noFill/>
        <a:ln w="25398">
          <a:noFill/>
        </a:ln>
      </c:spPr>
    </c:title>
    <c:plotArea>
      <c:layout>
        <c:manualLayout>
          <c:layoutTarget val="inner"/>
          <c:xMode val="edge"/>
          <c:yMode val="edge"/>
          <c:x val="0.29273084479371314"/>
          <c:y val="0.18729096989966579"/>
          <c:w val="0.68762278978389002"/>
          <c:h val="0.55183946488294244"/>
        </c:manualLayout>
      </c:layout>
      <c:barChart>
        <c:barDir val="col"/>
        <c:grouping val="clustered"/>
        <c:varyColors val="1"/>
        <c:ser>
          <c:idx val="0"/>
          <c:order val="0"/>
          <c:tx>
            <c:strRef>
              <c:f>直方图!$B$1:$B$2</c:f>
              <c:strCache>
                <c:ptCount val="1"/>
                <c:pt idx="0">
                  <c:v>财务管理154班 人数</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spPr>
              <a:noFill/>
              <a:ln w="25398">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16</c:v>
                </c:pt>
                <c:pt idx="1">
                  <c:v>10</c:v>
                </c:pt>
                <c:pt idx="2">
                  <c:v>4</c:v>
                </c:pt>
                <c:pt idx="3">
                  <c:v>3</c:v>
                </c:pt>
                <c:pt idx="4">
                  <c:v>2</c:v>
                </c:pt>
              </c:numCache>
            </c:numRef>
          </c:val>
        </c:ser>
        <c:gapWidth val="0"/>
        <c:axId val="302532480"/>
        <c:axId val="302542848"/>
      </c:barChart>
      <c:catAx>
        <c:axId val="302532480"/>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64367814629232023"/>
              <c:y val="0.90683127572016453"/>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302542848"/>
        <c:crosses val="autoZero"/>
        <c:auto val="1"/>
        <c:lblAlgn val="ctr"/>
        <c:lblOffset val="100"/>
        <c:tickMarkSkip val="1"/>
      </c:catAx>
      <c:valAx>
        <c:axId val="302542848"/>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107288104138498E-2"/>
              <c:y val="0.40138383936575894"/>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302532480"/>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51" b="0" i="0" u="none" strike="noStrike" baseline="0">
                <a:solidFill>
                  <a:srgbClr val="000000"/>
                </a:solidFill>
                <a:latin typeface="宋体"/>
                <a:ea typeface="宋体"/>
                <a:cs typeface="宋体"/>
              </a:defRPr>
            </a:pPr>
            <a:r>
              <a:rPr lang="zh-CN" altLang="en-US"/>
              <a:t>综合成绩分布</a:t>
            </a:r>
          </a:p>
        </c:rich>
      </c:tx>
      <c:layout>
        <c:manualLayout>
          <c:xMode val="edge"/>
          <c:yMode val="edge"/>
          <c:x val="0.40196078016235576"/>
          <c:y val="1.9354680664916905E-2"/>
        </c:manualLayout>
      </c:layout>
      <c:spPr>
        <a:noFill/>
        <a:ln w="24373">
          <a:noFill/>
        </a:ln>
      </c:spPr>
    </c:title>
    <c:plotArea>
      <c:layout>
        <c:manualLayout>
          <c:layoutTarget val="inner"/>
          <c:xMode val="edge"/>
          <c:yMode val="edge"/>
          <c:x val="0.18271119842829112"/>
          <c:y val="0.17500000000000004"/>
          <c:w val="0.79764243614931341"/>
          <c:h val="0.58124999999999949"/>
        </c:manualLayout>
      </c:layout>
      <c:barChart>
        <c:barDir val="col"/>
        <c:grouping val="clustered"/>
        <c:varyColors val="1"/>
        <c:ser>
          <c:idx val="0"/>
          <c:order val="0"/>
          <c:tx>
            <c:strRef>
              <c:f>直方图!$B$1:$B$2</c:f>
              <c:strCache>
                <c:ptCount val="1"/>
                <c:pt idx="0">
                  <c:v>综合 人数</c:v>
                </c:pt>
              </c:strCache>
            </c:strRef>
          </c:tx>
          <c:spPr>
            <a:solidFill>
              <a:srgbClr val="9999FF"/>
            </a:solidFill>
            <a:ln w="12187">
              <a:solidFill>
                <a:srgbClr val="000000"/>
              </a:solidFill>
              <a:prstDash val="solid"/>
            </a:ln>
          </c:spPr>
          <c:dPt>
            <c:idx val="1"/>
            <c:spPr>
              <a:solidFill>
                <a:srgbClr val="993366"/>
              </a:solidFill>
              <a:ln w="12187">
                <a:solidFill>
                  <a:srgbClr val="000000"/>
                </a:solidFill>
                <a:prstDash val="solid"/>
              </a:ln>
            </c:spPr>
          </c:dPt>
          <c:dPt>
            <c:idx val="2"/>
            <c:spPr>
              <a:solidFill>
                <a:srgbClr val="FFFFCC"/>
              </a:solidFill>
              <a:ln w="12187">
                <a:solidFill>
                  <a:srgbClr val="000000"/>
                </a:solidFill>
                <a:prstDash val="solid"/>
              </a:ln>
            </c:spPr>
          </c:dPt>
          <c:dPt>
            <c:idx val="3"/>
            <c:spPr>
              <a:solidFill>
                <a:srgbClr val="CCFFFF"/>
              </a:solidFill>
              <a:ln w="12187">
                <a:solidFill>
                  <a:srgbClr val="000000"/>
                </a:solidFill>
                <a:prstDash val="solid"/>
              </a:ln>
            </c:spPr>
          </c:dPt>
          <c:dPt>
            <c:idx val="4"/>
            <c:spPr>
              <a:solidFill>
                <a:srgbClr val="660066"/>
              </a:solidFill>
              <a:ln w="12187">
                <a:solidFill>
                  <a:srgbClr val="000000"/>
                </a:solidFill>
                <a:prstDash val="solid"/>
              </a:ln>
            </c:spPr>
          </c:dPt>
          <c:dLbls>
            <c:spPr>
              <a:noFill/>
              <a:ln w="24373">
                <a:noFill/>
              </a:ln>
            </c:spPr>
            <c:txPr>
              <a:bodyPr/>
              <a:lstStyle/>
              <a:p>
                <a:pPr>
                  <a:defRPr sz="912"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32</c:v>
                </c:pt>
                <c:pt idx="1">
                  <c:v>19</c:v>
                </c:pt>
                <c:pt idx="2">
                  <c:v>14</c:v>
                </c:pt>
                <c:pt idx="3">
                  <c:v>7</c:v>
                </c:pt>
                <c:pt idx="4">
                  <c:v>2</c:v>
                </c:pt>
              </c:numCache>
            </c:numRef>
          </c:val>
        </c:ser>
        <c:gapWidth val="0"/>
        <c:axId val="302578688"/>
        <c:axId val="303109248"/>
      </c:barChart>
      <c:catAx>
        <c:axId val="302578688"/>
        <c:scaling>
          <c:orientation val="minMax"/>
        </c:scaling>
        <c:axPos val="b"/>
        <c:title>
          <c:tx>
            <c:rich>
              <a:bodyPr/>
              <a:lstStyle/>
              <a:p>
                <a:pPr>
                  <a:defRPr sz="1032" b="0" i="0" u="none" strike="noStrike" baseline="0">
                    <a:solidFill>
                      <a:srgbClr val="000000"/>
                    </a:solidFill>
                    <a:latin typeface="宋体"/>
                    <a:ea typeface="宋体"/>
                    <a:cs typeface="宋体"/>
                  </a:defRPr>
                </a:pPr>
                <a:r>
                  <a:rPr lang="zh-CN" altLang="en-US"/>
                  <a:t>得分</a:t>
                </a:r>
              </a:p>
            </c:rich>
          </c:tx>
          <c:layout>
            <c:manualLayout>
              <c:xMode val="edge"/>
              <c:yMode val="edge"/>
              <c:x val="0.55294119141552178"/>
              <c:y val="0.89677410323709561"/>
            </c:manualLayout>
          </c:layout>
          <c:spPr>
            <a:noFill/>
            <a:ln w="24373">
              <a:noFill/>
            </a:ln>
          </c:spPr>
        </c:title>
        <c:numFmt formatCode="General" sourceLinked="1"/>
        <c:majorTickMark val="in"/>
        <c:tickLblPos val="nextTo"/>
        <c:spPr>
          <a:ln w="3047">
            <a:solidFill>
              <a:srgbClr val="000000"/>
            </a:solidFill>
            <a:prstDash val="solid"/>
          </a:ln>
        </c:spPr>
        <c:txPr>
          <a:bodyPr rot="0" vert="horz"/>
          <a:lstStyle/>
          <a:p>
            <a:pPr>
              <a:defRPr sz="1151" b="0" i="0" u="none" strike="noStrike" baseline="0">
                <a:solidFill>
                  <a:srgbClr val="000000"/>
                </a:solidFill>
                <a:latin typeface="宋体"/>
                <a:ea typeface="宋体"/>
                <a:cs typeface="宋体"/>
              </a:defRPr>
            </a:pPr>
            <a:endParaRPr lang="zh-CN"/>
          </a:p>
        </c:txPr>
        <c:crossAx val="303109248"/>
        <c:crosses val="autoZero"/>
        <c:auto val="1"/>
        <c:lblAlgn val="ctr"/>
        <c:lblOffset val="100"/>
        <c:tickMarkSkip val="1"/>
      </c:catAx>
      <c:valAx>
        <c:axId val="303109248"/>
        <c:scaling>
          <c:orientation val="minMax"/>
        </c:scaling>
        <c:axPos val="l"/>
        <c:majorGridlines>
          <c:spPr>
            <a:ln w="3047">
              <a:solidFill>
                <a:srgbClr val="000000"/>
              </a:solidFill>
              <a:prstDash val="solid"/>
            </a:ln>
          </c:spPr>
        </c:majorGridlines>
        <c:title>
          <c:tx>
            <c:rich>
              <a:bodyPr/>
              <a:lstStyle/>
              <a:p>
                <a:pPr>
                  <a:defRPr sz="1032" b="0" i="0" u="none" strike="noStrike" baseline="0">
                    <a:solidFill>
                      <a:srgbClr val="000000"/>
                    </a:solidFill>
                    <a:latin typeface="宋体"/>
                    <a:ea typeface="宋体"/>
                    <a:cs typeface="宋体"/>
                  </a:defRPr>
                </a:pPr>
                <a:r>
                  <a:rPr lang="zh-CN" altLang="en-US"/>
                  <a:t>人数</a:t>
                </a:r>
              </a:p>
            </c:rich>
          </c:tx>
          <c:layout>
            <c:manualLayout>
              <c:xMode val="edge"/>
              <c:yMode val="edge"/>
              <c:x val="2.1568539441931777E-2"/>
              <c:y val="0.40967734033245884"/>
            </c:manualLayout>
          </c:layout>
          <c:spPr>
            <a:noFill/>
            <a:ln w="24373">
              <a:noFill/>
            </a:ln>
          </c:spPr>
        </c:title>
        <c:numFmt formatCode="General" sourceLinked="1"/>
        <c:majorTickMark val="in"/>
        <c:tickLblPos val="nextTo"/>
        <c:spPr>
          <a:ln w="3047">
            <a:solidFill>
              <a:srgbClr val="000000"/>
            </a:solidFill>
            <a:prstDash val="solid"/>
          </a:ln>
        </c:spPr>
        <c:txPr>
          <a:bodyPr rot="0" vert="horz"/>
          <a:lstStyle/>
          <a:p>
            <a:pPr>
              <a:defRPr sz="912" b="0" i="0" u="none" strike="noStrike" baseline="0">
                <a:solidFill>
                  <a:srgbClr val="000000"/>
                </a:solidFill>
                <a:latin typeface="Times New Roman"/>
                <a:ea typeface="Times New Roman"/>
                <a:cs typeface="Times New Roman"/>
              </a:defRPr>
            </a:pPr>
            <a:endParaRPr lang="zh-CN"/>
          </a:p>
        </c:txPr>
        <c:crossAx val="302578688"/>
        <c:crosses val="autoZero"/>
        <c:crossBetween val="between"/>
      </c:valAx>
      <c:dTable>
        <c:showHorzBorder val="1"/>
        <c:showVertBorder val="1"/>
        <c:showOutline val="1"/>
        <c:spPr>
          <a:ln w="3047">
            <a:solidFill>
              <a:srgbClr val="000000"/>
            </a:solidFill>
            <a:prstDash val="solid"/>
          </a:ln>
        </c:spPr>
        <c:txPr>
          <a:bodyPr/>
          <a:lstStyle/>
          <a:p>
            <a:pPr rtl="0">
              <a:defRPr sz="912" b="0" i="0" u="none" strike="noStrike" baseline="0">
                <a:solidFill>
                  <a:srgbClr val="000000"/>
                </a:solidFill>
                <a:latin typeface="Times New Roman"/>
                <a:ea typeface="Times New Roman"/>
                <a:cs typeface="Times New Roman"/>
              </a:defRPr>
            </a:pPr>
            <a:endParaRPr lang="zh-CN"/>
          </a:p>
        </c:txPr>
      </c:dTable>
      <c:spPr>
        <a:solidFill>
          <a:srgbClr val="C0C0C0"/>
        </a:solidFill>
        <a:ln w="12187">
          <a:solidFill>
            <a:srgbClr val="808080"/>
          </a:solidFill>
          <a:prstDash val="solid"/>
        </a:ln>
      </c:spPr>
    </c:plotArea>
    <c:plotVisOnly val="1"/>
    <c:dispBlanksAs val="gap"/>
  </c:chart>
  <c:spPr>
    <a:solidFill>
      <a:srgbClr val="FFFFFF"/>
    </a:solidFill>
    <a:ln w="3047">
      <a:solidFill>
        <a:srgbClr val="000000"/>
      </a:solidFill>
      <a:prstDash val="solid"/>
    </a:ln>
  </c:spPr>
  <c:txPr>
    <a:bodyPr/>
    <a:lstStyle/>
    <a:p>
      <a:pPr>
        <a:defRPr sz="1151" b="0" i="0" u="none" strike="noStrike" baseline="0">
          <a:solidFill>
            <a:srgbClr val="000000"/>
          </a:solidFill>
          <a:latin typeface="宋体"/>
          <a:ea typeface="宋体"/>
          <a:cs typeface="宋体"/>
        </a:defRPr>
      </a:pPr>
      <a:endParaRPr lang="zh-CN"/>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sz="1200" b="0" i="0" u="none" strike="noStrike" baseline="0">
                <a:solidFill>
                  <a:srgbClr val="000000"/>
                </a:solidFill>
                <a:latin typeface="宋体"/>
                <a:ea typeface="宋体"/>
              </a:rPr>
              <a:t>财务管理</a:t>
            </a:r>
            <a:r>
              <a:rPr lang="en-US" altLang="zh-CN" sz="1200" b="0" i="0" u="none" strike="noStrike" baseline="0">
                <a:solidFill>
                  <a:srgbClr val="000000"/>
                </a:solidFill>
                <a:latin typeface="宋体"/>
                <a:ea typeface="宋体"/>
              </a:rPr>
              <a:t>153</a:t>
            </a:r>
            <a:r>
              <a:rPr lang="zh-CN" altLang="en-US" sz="1200" b="0" i="0" u="none" strike="noStrike" baseline="0">
                <a:solidFill>
                  <a:srgbClr val="000000"/>
                </a:solidFill>
                <a:latin typeface="宋体"/>
                <a:ea typeface="宋体"/>
              </a:rPr>
              <a:t>班成绩分布</a:t>
            </a:r>
          </a:p>
        </c:rich>
      </c:tx>
      <c:layout>
        <c:manualLayout>
          <c:xMode val="edge"/>
          <c:yMode val="edge"/>
          <c:x val="0.3045976828653994"/>
          <c:y val="1.9354982587960822E-2"/>
        </c:manualLayout>
      </c:layout>
      <c:spPr>
        <a:noFill/>
        <a:ln w="25398">
          <a:noFill/>
        </a:ln>
      </c:spPr>
    </c:title>
    <c:plotArea>
      <c:layout>
        <c:manualLayout>
          <c:layoutTarget val="inner"/>
          <c:xMode val="edge"/>
          <c:yMode val="edge"/>
          <c:x val="0.29469548133595325"/>
          <c:y val="0.17500000000000004"/>
          <c:w val="0.68565815324165025"/>
          <c:h val="0.58124999999999949"/>
        </c:manualLayout>
      </c:layout>
      <c:barChart>
        <c:barDir val="col"/>
        <c:grouping val="clustered"/>
        <c:varyColors val="1"/>
        <c:ser>
          <c:idx val="0"/>
          <c:order val="0"/>
          <c:tx>
            <c:strRef>
              <c:f>直方图!$B$1:$B$2</c:f>
              <c:strCache>
                <c:ptCount val="1"/>
                <c:pt idx="0">
                  <c:v>财务管理153班 人数</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spPr>
              <a:noFill/>
              <a:ln w="25398">
                <a:noFill/>
              </a:ln>
            </c:spPr>
            <c:txPr>
              <a:bodyPr/>
              <a:lstStyle/>
              <a:p>
                <a:pPr>
                  <a:defRPr sz="97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14</c:v>
                </c:pt>
                <c:pt idx="1">
                  <c:v>9</c:v>
                </c:pt>
                <c:pt idx="2">
                  <c:v>10</c:v>
                </c:pt>
                <c:pt idx="3">
                  <c:v>5</c:v>
                </c:pt>
                <c:pt idx="4">
                  <c:v>1</c:v>
                </c:pt>
              </c:numCache>
            </c:numRef>
          </c:val>
        </c:ser>
        <c:gapWidth val="0"/>
        <c:axId val="304062848"/>
        <c:axId val="304064768"/>
      </c:barChart>
      <c:catAx>
        <c:axId val="304062848"/>
        <c:scaling>
          <c:orientation val="minMax"/>
        </c:scaling>
        <c:axPos val="b"/>
        <c:title>
          <c:tx>
            <c:rich>
              <a:bodyPr/>
              <a:lstStyle/>
              <a:p>
                <a:pPr>
                  <a:defRPr sz="1100" b="0" i="0" u="none" strike="noStrike" baseline="0">
                    <a:solidFill>
                      <a:srgbClr val="000000"/>
                    </a:solidFill>
                    <a:latin typeface="宋体"/>
                    <a:ea typeface="宋体"/>
                    <a:cs typeface="宋体"/>
                  </a:defRPr>
                </a:pPr>
                <a:r>
                  <a:rPr lang="zh-CN" altLang="en-US"/>
                  <a:t>得分</a:t>
                </a:r>
              </a:p>
            </c:rich>
          </c:tx>
          <c:layout>
            <c:manualLayout>
              <c:xMode val="edge"/>
              <c:yMode val="edge"/>
              <c:x val="0.64176250695935733"/>
              <c:y val="0.92404954282675444"/>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304064768"/>
        <c:crosses val="autoZero"/>
        <c:auto val="1"/>
        <c:lblAlgn val="ctr"/>
        <c:lblOffset val="100"/>
        <c:tickMarkSkip val="1"/>
      </c:catAx>
      <c:valAx>
        <c:axId val="304064768"/>
        <c:scaling>
          <c:orientation val="minMax"/>
        </c:scaling>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宋体"/>
                    <a:ea typeface="宋体"/>
                    <a:cs typeface="宋体"/>
                  </a:defRPr>
                </a:pPr>
                <a:r>
                  <a:rPr lang="zh-CN" altLang="en-US"/>
                  <a:t>人数</a:t>
                </a:r>
              </a:p>
            </c:rich>
          </c:tx>
          <c:layout>
            <c:manualLayout>
              <c:xMode val="edge"/>
              <c:yMode val="edge"/>
              <c:x val="2.107288104138498E-2"/>
              <c:y val="0.40322577324893238"/>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zh-CN"/>
          </a:p>
        </c:txPr>
        <c:crossAx val="304062848"/>
        <c:crosses val="autoZero"/>
        <c:crossBetween val="between"/>
      </c:valAx>
      <c:dTable>
        <c:showHorzBorder val="1"/>
        <c:showVertBorder val="1"/>
        <c:showOutline val="1"/>
        <c:spPr>
          <a:ln w="3175">
            <a:solidFill>
              <a:srgbClr val="000000"/>
            </a:solidFill>
            <a:prstDash val="solid"/>
          </a:ln>
        </c:spPr>
        <c:txPr>
          <a:bodyPr/>
          <a:lstStyle/>
          <a:p>
            <a:pPr rtl="0">
              <a:defRPr sz="975" b="0" i="0" u="none" strike="noStrike" baseline="0">
                <a:solidFill>
                  <a:srgbClr val="000000"/>
                </a:solidFill>
                <a:latin typeface="Times New Roman"/>
                <a:ea typeface="Times New Roman"/>
                <a:cs typeface="Times New Roman"/>
              </a:defRPr>
            </a:pPr>
            <a:endParaRPr lang="zh-CN"/>
          </a:p>
        </c:txPr>
      </c:dTable>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9" b="0" i="0" u="none" strike="noStrike" baseline="0">
                <a:solidFill>
                  <a:srgbClr val="000000"/>
                </a:solidFill>
                <a:latin typeface="宋体"/>
                <a:ea typeface="宋体"/>
                <a:cs typeface="宋体"/>
              </a:defRPr>
            </a:pPr>
            <a:r>
              <a:rPr lang="zh-CN" altLang="en-US" sz="1199" b="0" i="0" u="none" strike="noStrike" baseline="0">
                <a:solidFill>
                  <a:srgbClr val="000000"/>
                </a:solidFill>
                <a:latin typeface="宋体"/>
                <a:ea typeface="宋体"/>
              </a:rPr>
              <a:t>财务管理</a:t>
            </a:r>
            <a:r>
              <a:rPr lang="en-US" altLang="zh-CN" sz="1199" b="0" i="0" u="none" strike="noStrike" baseline="0">
                <a:solidFill>
                  <a:srgbClr val="000000"/>
                </a:solidFill>
                <a:latin typeface="宋体"/>
                <a:ea typeface="宋体"/>
              </a:rPr>
              <a:t>154</a:t>
            </a:r>
            <a:r>
              <a:rPr lang="zh-CN" altLang="en-US" sz="1199" b="0" i="0" u="none" strike="noStrike" baseline="0">
                <a:solidFill>
                  <a:srgbClr val="000000"/>
                </a:solidFill>
                <a:latin typeface="宋体"/>
                <a:ea typeface="宋体"/>
              </a:rPr>
              <a:t>成绩分布</a:t>
            </a:r>
          </a:p>
        </c:rich>
      </c:tx>
      <c:layout>
        <c:manualLayout>
          <c:xMode val="edge"/>
          <c:yMode val="edge"/>
          <c:x val="0.30000010604735045"/>
          <c:y val="2.0761391312572413E-2"/>
        </c:manualLayout>
      </c:layout>
      <c:spPr>
        <a:noFill/>
        <a:ln w="25379">
          <a:noFill/>
        </a:ln>
      </c:spPr>
    </c:title>
    <c:plotArea>
      <c:layout>
        <c:manualLayout>
          <c:layoutTarget val="inner"/>
          <c:xMode val="edge"/>
          <c:yMode val="edge"/>
          <c:x val="0.29469548133595325"/>
          <c:y val="0.18729096989966579"/>
          <c:w val="0.68565815324165025"/>
          <c:h val="0.55183946488294244"/>
        </c:manualLayout>
      </c:layout>
      <c:barChart>
        <c:barDir val="col"/>
        <c:grouping val="clustered"/>
        <c:varyColors val="1"/>
        <c:ser>
          <c:idx val="0"/>
          <c:order val="0"/>
          <c:tx>
            <c:strRef>
              <c:f>直方图!$B$1:$B$2</c:f>
              <c:strCache>
                <c:ptCount val="1"/>
                <c:pt idx="0">
                  <c:v>财务管理144班 人数</c:v>
                </c:pt>
              </c:strCache>
            </c:strRef>
          </c:tx>
          <c:spPr>
            <a:solidFill>
              <a:srgbClr val="9999FF"/>
            </a:solidFill>
            <a:ln w="12690">
              <a:solidFill>
                <a:srgbClr val="000000"/>
              </a:solidFill>
              <a:prstDash val="solid"/>
            </a:ln>
          </c:spPr>
          <c:dPt>
            <c:idx val="1"/>
            <c:spPr>
              <a:solidFill>
                <a:srgbClr val="993366"/>
              </a:solidFill>
              <a:ln w="12690">
                <a:solidFill>
                  <a:srgbClr val="000000"/>
                </a:solidFill>
                <a:prstDash val="solid"/>
              </a:ln>
            </c:spPr>
          </c:dPt>
          <c:dPt>
            <c:idx val="2"/>
            <c:spPr>
              <a:solidFill>
                <a:srgbClr val="FFFFCC"/>
              </a:solidFill>
              <a:ln w="12690">
                <a:solidFill>
                  <a:srgbClr val="000000"/>
                </a:solidFill>
                <a:prstDash val="solid"/>
              </a:ln>
            </c:spPr>
          </c:dPt>
          <c:dPt>
            <c:idx val="3"/>
            <c:spPr>
              <a:solidFill>
                <a:srgbClr val="CCFFFF"/>
              </a:solidFill>
              <a:ln w="12690">
                <a:solidFill>
                  <a:srgbClr val="000000"/>
                </a:solidFill>
                <a:prstDash val="solid"/>
              </a:ln>
            </c:spPr>
          </c:dPt>
          <c:dPt>
            <c:idx val="4"/>
            <c:spPr>
              <a:solidFill>
                <a:srgbClr val="660066"/>
              </a:solidFill>
              <a:ln w="12690">
                <a:solidFill>
                  <a:srgbClr val="000000"/>
                </a:solidFill>
                <a:prstDash val="solid"/>
              </a:ln>
            </c:spPr>
          </c:dPt>
          <c:dLbls>
            <c:spPr>
              <a:noFill/>
              <a:ln w="25379">
                <a:noFill/>
              </a:ln>
            </c:spPr>
            <c:txPr>
              <a:bodyPr/>
              <a:lstStyle/>
              <a:p>
                <a:pPr>
                  <a:defRPr sz="94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18</c:v>
                </c:pt>
                <c:pt idx="1">
                  <c:v>8</c:v>
                </c:pt>
                <c:pt idx="2">
                  <c:v>6</c:v>
                </c:pt>
                <c:pt idx="3">
                  <c:v>1</c:v>
                </c:pt>
                <c:pt idx="4">
                  <c:v>2</c:v>
                </c:pt>
              </c:numCache>
            </c:numRef>
          </c:val>
        </c:ser>
        <c:gapWidth val="0"/>
        <c:axId val="304231936"/>
        <c:axId val="304233856"/>
      </c:barChart>
      <c:catAx>
        <c:axId val="304231936"/>
        <c:scaling>
          <c:orientation val="minMax"/>
        </c:scaling>
        <c:axPos val="b"/>
        <c:title>
          <c:tx>
            <c:rich>
              <a:bodyPr/>
              <a:lstStyle/>
              <a:p>
                <a:pPr>
                  <a:defRPr sz="1074" b="0" i="0" u="none" strike="noStrike" baseline="0">
                    <a:solidFill>
                      <a:srgbClr val="000000"/>
                    </a:solidFill>
                    <a:latin typeface="宋体"/>
                    <a:ea typeface="宋体"/>
                    <a:cs typeface="宋体"/>
                  </a:defRPr>
                </a:pPr>
                <a:r>
                  <a:rPr lang="zh-CN" altLang="en-US"/>
                  <a:t>得分</a:t>
                </a:r>
              </a:p>
            </c:rich>
          </c:tx>
          <c:layout>
            <c:manualLayout>
              <c:xMode val="edge"/>
              <c:yMode val="edge"/>
              <c:x val="0.64167151833293634"/>
              <c:y val="0.89801801801801862"/>
            </c:manualLayout>
          </c:layout>
          <c:spPr>
            <a:noFill/>
            <a:ln w="25379">
              <a:noFill/>
            </a:ln>
          </c:spPr>
        </c:title>
        <c:numFmt formatCode="General" sourceLinked="1"/>
        <c:majorTickMark val="in"/>
        <c:tickLblPos val="nextTo"/>
        <c:spPr>
          <a:ln w="3172">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304233856"/>
        <c:crosses val="autoZero"/>
        <c:auto val="1"/>
        <c:lblAlgn val="ctr"/>
        <c:lblOffset val="100"/>
        <c:tickMarkSkip val="1"/>
      </c:catAx>
      <c:valAx>
        <c:axId val="304233856"/>
        <c:scaling>
          <c:orientation val="minMax"/>
        </c:scaling>
        <c:axPos val="l"/>
        <c:majorGridlines>
          <c:spPr>
            <a:ln w="3172">
              <a:solidFill>
                <a:srgbClr val="000000"/>
              </a:solidFill>
              <a:prstDash val="solid"/>
            </a:ln>
          </c:spPr>
        </c:majorGridlines>
        <c:title>
          <c:tx>
            <c:rich>
              <a:bodyPr/>
              <a:lstStyle/>
              <a:p>
                <a:pPr>
                  <a:defRPr sz="1074" b="0" i="0" u="none" strike="noStrike" baseline="0">
                    <a:solidFill>
                      <a:srgbClr val="000000"/>
                    </a:solidFill>
                    <a:latin typeface="宋体"/>
                    <a:ea typeface="宋体"/>
                    <a:cs typeface="宋体"/>
                  </a:defRPr>
                </a:pPr>
                <a:r>
                  <a:rPr lang="zh-CN" altLang="en-US"/>
                  <a:t>人数</a:t>
                </a:r>
              </a:p>
            </c:rich>
          </c:tx>
          <c:layout>
            <c:manualLayout>
              <c:xMode val="edge"/>
              <c:yMode val="edge"/>
              <c:x val="2.1568546355947904E-2"/>
              <c:y val="0.40138421886453424"/>
            </c:manualLayout>
          </c:layout>
          <c:spPr>
            <a:noFill/>
            <a:ln w="25379">
              <a:noFill/>
            </a:ln>
          </c:spPr>
        </c:title>
        <c:numFmt formatCode="General" sourceLinked="1"/>
        <c:majorTickMark val="in"/>
        <c:tickLblPos val="nextTo"/>
        <c:spPr>
          <a:ln w="3172">
            <a:solidFill>
              <a:srgbClr val="000000"/>
            </a:solidFill>
            <a:prstDash val="solid"/>
          </a:ln>
        </c:spPr>
        <c:txPr>
          <a:bodyPr rot="0" vert="horz"/>
          <a:lstStyle/>
          <a:p>
            <a:pPr>
              <a:defRPr sz="949" b="0" i="0" u="none" strike="noStrike" baseline="0">
                <a:solidFill>
                  <a:srgbClr val="000000"/>
                </a:solidFill>
                <a:latin typeface="Times New Roman"/>
                <a:ea typeface="Times New Roman"/>
                <a:cs typeface="Times New Roman"/>
              </a:defRPr>
            </a:pPr>
            <a:endParaRPr lang="zh-CN"/>
          </a:p>
        </c:txPr>
        <c:crossAx val="304231936"/>
        <c:crosses val="autoZero"/>
        <c:crossBetween val="between"/>
      </c:valAx>
      <c:dTable>
        <c:showHorzBorder val="1"/>
        <c:showVertBorder val="1"/>
        <c:showOutline val="1"/>
        <c:spPr>
          <a:ln w="3172">
            <a:solidFill>
              <a:srgbClr val="000000"/>
            </a:solidFill>
            <a:prstDash val="solid"/>
          </a:ln>
        </c:spPr>
        <c:txPr>
          <a:bodyPr/>
          <a:lstStyle/>
          <a:p>
            <a:pPr rtl="0">
              <a:defRPr sz="949" b="0" i="0" u="none" strike="noStrike" baseline="0">
                <a:solidFill>
                  <a:srgbClr val="000000"/>
                </a:solidFill>
                <a:latin typeface="Times New Roman"/>
                <a:ea typeface="Times New Roman"/>
                <a:cs typeface="Times New Roman"/>
              </a:defRPr>
            </a:pPr>
            <a:endParaRPr lang="zh-CN"/>
          </a:p>
        </c:txPr>
      </c:dTable>
      <c:spPr>
        <a:solidFill>
          <a:srgbClr val="C0C0C0"/>
        </a:solidFill>
        <a:ln w="12690">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宋体"/>
          <a:ea typeface="宋体"/>
          <a:cs typeface="宋体"/>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8" b="0" i="0" u="none" strike="noStrike" baseline="0">
                <a:solidFill>
                  <a:srgbClr val="000000"/>
                </a:solidFill>
                <a:latin typeface="宋体"/>
                <a:ea typeface="宋体"/>
                <a:cs typeface="宋体"/>
              </a:defRPr>
            </a:pPr>
            <a:r>
              <a:rPr lang="zh-CN" altLang="en-US" sz="1198" b="0" i="0" u="none" strike="noStrike" baseline="0">
                <a:solidFill>
                  <a:srgbClr val="000000"/>
                </a:solidFill>
                <a:latin typeface="宋体"/>
                <a:ea typeface="宋体"/>
              </a:rPr>
              <a:t>财务管理</a:t>
            </a:r>
            <a:r>
              <a:rPr lang="en-US" altLang="zh-CN" sz="1198" b="0" i="0" u="none" strike="noStrike" baseline="0">
                <a:solidFill>
                  <a:srgbClr val="000000"/>
                </a:solidFill>
                <a:latin typeface="宋体"/>
                <a:ea typeface="宋体"/>
              </a:rPr>
              <a:t>(</a:t>
            </a:r>
            <a:r>
              <a:rPr lang="zh-CN" altLang="en-US" sz="1198" b="0" i="0" u="none" strike="noStrike" baseline="0">
                <a:solidFill>
                  <a:srgbClr val="000000"/>
                </a:solidFill>
                <a:latin typeface="宋体"/>
                <a:ea typeface="宋体"/>
              </a:rPr>
              <a:t>本</a:t>
            </a:r>
            <a:r>
              <a:rPr lang="en-US" altLang="zh-CN" sz="1198" b="0" i="0" u="none" strike="noStrike" baseline="0">
                <a:solidFill>
                  <a:srgbClr val="000000"/>
                </a:solidFill>
                <a:latin typeface="宋体"/>
                <a:ea typeface="宋体"/>
              </a:rPr>
              <a:t>)165</a:t>
            </a:r>
            <a:r>
              <a:rPr lang="zh-CN" altLang="en-US" sz="1198" b="0" i="0" u="none" strike="noStrike" baseline="0">
                <a:solidFill>
                  <a:srgbClr val="000000"/>
                </a:solidFill>
                <a:latin typeface="宋体"/>
                <a:ea typeface="宋体"/>
              </a:rPr>
              <a:t>班</a:t>
            </a:r>
          </a:p>
        </c:rich>
      </c:tx>
      <c:layout>
        <c:manualLayout>
          <c:xMode val="edge"/>
          <c:yMode val="edge"/>
          <c:x val="0.36166015833386717"/>
          <c:y val="2.1352396739881197E-2"/>
        </c:manualLayout>
      </c:layout>
      <c:spPr>
        <a:noFill/>
        <a:ln w="25367">
          <a:noFill/>
        </a:ln>
      </c:spPr>
    </c:title>
    <c:plotArea>
      <c:layout>
        <c:manualLayout>
          <c:layoutTarget val="inner"/>
          <c:xMode val="edge"/>
          <c:yMode val="edge"/>
          <c:x val="0.28924162257495589"/>
          <c:y val="0.1895424836601311"/>
          <c:w val="0.69488536155202818"/>
          <c:h val="0.56535947712418433"/>
        </c:manualLayout>
      </c:layout>
      <c:barChart>
        <c:barDir val="col"/>
        <c:grouping val="clustered"/>
        <c:varyColors val="1"/>
        <c:ser>
          <c:idx val="0"/>
          <c:order val="0"/>
          <c:tx>
            <c:strRef>
              <c:f>直方图!$B$1:$B$2</c:f>
              <c:strCache>
                <c:ptCount val="1"/>
                <c:pt idx="0">
                  <c:v>财务管理(本)165班 人数</c:v>
                </c:pt>
              </c:strCache>
            </c:strRef>
          </c:tx>
          <c:spPr>
            <a:solidFill>
              <a:srgbClr val="9999FF"/>
            </a:solidFill>
            <a:ln w="12684">
              <a:solidFill>
                <a:srgbClr val="000000"/>
              </a:solidFill>
              <a:prstDash val="solid"/>
            </a:ln>
          </c:spPr>
          <c:dPt>
            <c:idx val="1"/>
            <c:spPr>
              <a:solidFill>
                <a:srgbClr val="993366"/>
              </a:solidFill>
              <a:ln w="12684">
                <a:solidFill>
                  <a:srgbClr val="000000"/>
                </a:solidFill>
                <a:prstDash val="solid"/>
              </a:ln>
            </c:spPr>
          </c:dPt>
          <c:dPt>
            <c:idx val="2"/>
            <c:spPr>
              <a:solidFill>
                <a:srgbClr val="FFFFCC"/>
              </a:solidFill>
              <a:ln w="12684">
                <a:solidFill>
                  <a:srgbClr val="000000"/>
                </a:solidFill>
                <a:prstDash val="solid"/>
              </a:ln>
            </c:spPr>
          </c:dPt>
          <c:dPt>
            <c:idx val="3"/>
            <c:spPr>
              <a:solidFill>
                <a:srgbClr val="CCFFFF"/>
              </a:solidFill>
              <a:ln w="12684">
                <a:solidFill>
                  <a:srgbClr val="000000"/>
                </a:solidFill>
                <a:prstDash val="solid"/>
              </a:ln>
            </c:spPr>
          </c:dPt>
          <c:dPt>
            <c:idx val="4"/>
            <c:spPr>
              <a:solidFill>
                <a:srgbClr val="660066"/>
              </a:solidFill>
              <a:ln w="12684">
                <a:solidFill>
                  <a:srgbClr val="000000"/>
                </a:solidFill>
                <a:prstDash val="solid"/>
              </a:ln>
            </c:spPr>
          </c:dPt>
          <c:dLbls>
            <c:spPr>
              <a:noFill/>
              <a:ln w="25367">
                <a:noFill/>
              </a:ln>
            </c:spPr>
            <c:txPr>
              <a:bodyPr/>
              <a:lstStyle/>
              <a:p>
                <a:pPr>
                  <a:defRPr sz="92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19</c:v>
                </c:pt>
                <c:pt idx="1">
                  <c:v>8</c:v>
                </c:pt>
                <c:pt idx="2">
                  <c:v>8</c:v>
                </c:pt>
                <c:pt idx="3">
                  <c:v>7</c:v>
                </c:pt>
                <c:pt idx="4">
                  <c:v>4</c:v>
                </c:pt>
              </c:numCache>
            </c:numRef>
          </c:val>
        </c:ser>
        <c:gapWidth val="0"/>
        <c:axId val="287805440"/>
        <c:axId val="287807360"/>
      </c:barChart>
      <c:catAx>
        <c:axId val="287805440"/>
        <c:scaling>
          <c:orientation val="minMax"/>
        </c:scaling>
        <c:axPos val="b"/>
        <c:title>
          <c:tx>
            <c:rich>
              <a:bodyPr/>
              <a:lstStyle/>
              <a:p>
                <a:pPr>
                  <a:defRPr sz="1024" b="0" i="0" u="none" strike="noStrike" baseline="0">
                    <a:solidFill>
                      <a:srgbClr val="000000"/>
                    </a:solidFill>
                    <a:latin typeface="宋体"/>
                    <a:ea typeface="宋体"/>
                    <a:cs typeface="宋体"/>
                  </a:defRPr>
                </a:pPr>
                <a:r>
                  <a:rPr lang="zh-CN" altLang="en-US"/>
                  <a:t>得分</a:t>
                </a:r>
              </a:p>
            </c:rich>
          </c:tx>
          <c:layout>
            <c:manualLayout>
              <c:xMode val="edge"/>
              <c:yMode val="edge"/>
              <c:x val="0.62252967159592865"/>
              <c:y val="0.88612101118939168"/>
            </c:manualLayout>
          </c:layout>
          <c:spPr>
            <a:noFill/>
            <a:ln w="25367">
              <a:noFill/>
            </a:ln>
          </c:spPr>
        </c:title>
        <c:numFmt formatCode="General" sourceLinked="1"/>
        <c:majorTickMark val="in"/>
        <c:tickLblPos val="nextTo"/>
        <c:spPr>
          <a:ln w="3171">
            <a:solidFill>
              <a:srgbClr val="000000"/>
            </a:solidFill>
            <a:prstDash val="solid"/>
          </a:ln>
        </c:spPr>
        <c:txPr>
          <a:bodyPr rot="0" vert="horz"/>
          <a:lstStyle/>
          <a:p>
            <a:pPr>
              <a:defRPr sz="1198" b="0" i="0" u="none" strike="noStrike" baseline="0">
                <a:solidFill>
                  <a:srgbClr val="000000"/>
                </a:solidFill>
                <a:latin typeface="宋体"/>
                <a:ea typeface="宋体"/>
                <a:cs typeface="宋体"/>
              </a:defRPr>
            </a:pPr>
            <a:endParaRPr lang="zh-CN"/>
          </a:p>
        </c:txPr>
        <c:crossAx val="287807360"/>
        <c:crosses val="autoZero"/>
        <c:auto val="1"/>
        <c:lblAlgn val="ctr"/>
        <c:lblOffset val="100"/>
        <c:tickMarkSkip val="1"/>
      </c:catAx>
      <c:valAx>
        <c:axId val="287807360"/>
        <c:scaling>
          <c:orientation val="minMax"/>
        </c:scaling>
        <c:axPos val="l"/>
        <c:majorGridlines>
          <c:spPr>
            <a:ln w="3171">
              <a:solidFill>
                <a:srgbClr val="000000"/>
              </a:solidFill>
              <a:prstDash val="solid"/>
            </a:ln>
          </c:spPr>
        </c:majorGridlines>
        <c:title>
          <c:tx>
            <c:rich>
              <a:bodyPr/>
              <a:lstStyle/>
              <a:p>
                <a:pPr>
                  <a:defRPr sz="1024" b="0" i="0" u="none" strike="noStrike" baseline="0">
                    <a:solidFill>
                      <a:srgbClr val="000000"/>
                    </a:solidFill>
                    <a:latin typeface="宋体"/>
                    <a:ea typeface="宋体"/>
                    <a:cs typeface="宋体"/>
                  </a:defRPr>
                </a:pPr>
                <a:r>
                  <a:rPr lang="zh-CN" altLang="en-US"/>
                  <a:t>人数</a:t>
                </a:r>
              </a:p>
            </c:rich>
          </c:tx>
          <c:layout>
            <c:manualLayout>
              <c:xMode val="edge"/>
              <c:yMode val="edge"/>
              <c:x val="2.1739282589676365E-2"/>
              <c:y val="0.40213496339273413"/>
            </c:manualLayout>
          </c:layout>
          <c:spPr>
            <a:noFill/>
            <a:ln w="25367">
              <a:noFill/>
            </a:ln>
          </c:spPr>
        </c:title>
        <c:numFmt formatCode="General" sourceLinked="1"/>
        <c:majorTickMark val="in"/>
        <c:tickLblPos val="nextTo"/>
        <c:spPr>
          <a:ln w="3171">
            <a:solidFill>
              <a:srgbClr val="000000"/>
            </a:solidFill>
            <a:prstDash val="solid"/>
          </a:ln>
        </c:spPr>
        <c:txPr>
          <a:bodyPr rot="0" vert="horz"/>
          <a:lstStyle/>
          <a:p>
            <a:pPr>
              <a:defRPr sz="924" b="0" i="0" u="none" strike="noStrike" baseline="0">
                <a:solidFill>
                  <a:srgbClr val="000000"/>
                </a:solidFill>
                <a:latin typeface="Times New Roman"/>
                <a:ea typeface="Times New Roman"/>
                <a:cs typeface="Times New Roman"/>
              </a:defRPr>
            </a:pPr>
            <a:endParaRPr lang="zh-CN"/>
          </a:p>
        </c:txPr>
        <c:crossAx val="287805440"/>
        <c:crosses val="autoZero"/>
        <c:crossBetween val="between"/>
      </c:valAx>
      <c:dTable>
        <c:showHorzBorder val="1"/>
        <c:showVertBorder val="1"/>
        <c:showOutline val="1"/>
        <c:spPr>
          <a:ln w="3171">
            <a:solidFill>
              <a:srgbClr val="000000"/>
            </a:solidFill>
            <a:prstDash val="solid"/>
          </a:ln>
        </c:spPr>
        <c:txPr>
          <a:bodyPr/>
          <a:lstStyle/>
          <a:p>
            <a:pPr rtl="0">
              <a:defRPr sz="924" b="0" i="0" u="none" strike="noStrike" baseline="0">
                <a:solidFill>
                  <a:srgbClr val="000000"/>
                </a:solidFill>
                <a:latin typeface="Times New Roman"/>
                <a:ea typeface="Times New Roman"/>
                <a:cs typeface="Times New Roman"/>
              </a:defRPr>
            </a:pPr>
            <a:endParaRPr lang="zh-CN"/>
          </a:p>
        </c:txPr>
      </c:dTable>
      <c:spPr>
        <a:solidFill>
          <a:srgbClr val="C0C0C0"/>
        </a:solidFill>
        <a:ln w="12684">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198" b="0" i="0" u="none" strike="noStrike" baseline="0">
          <a:solidFill>
            <a:srgbClr val="000000"/>
          </a:solidFill>
          <a:latin typeface="宋体"/>
          <a:ea typeface="宋体"/>
          <a:cs typeface="宋体"/>
        </a:defRPr>
      </a:pPr>
      <a:endParaRPr lang="zh-CN"/>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综合成绩分布</a:t>
            </a:r>
          </a:p>
        </c:rich>
      </c:tx>
      <c:layout>
        <c:manualLayout>
          <c:xMode val="edge"/>
          <c:yMode val="edge"/>
          <c:x val="0.40196086600286157"/>
          <c:y val="2.0761246949394484E-2"/>
        </c:manualLayout>
      </c:layout>
      <c:spPr>
        <a:noFill/>
        <a:ln w="25398">
          <a:noFill/>
        </a:ln>
      </c:spPr>
    </c:title>
    <c:plotArea>
      <c:layout>
        <c:manualLayout>
          <c:layoutTarget val="inner"/>
          <c:xMode val="edge"/>
          <c:yMode val="edge"/>
          <c:x val="0.16867469879518068"/>
          <c:y val="0.18750000000000017"/>
          <c:w val="0.81239242685025759"/>
          <c:h val="0.5625"/>
        </c:manualLayout>
      </c:layout>
      <c:barChart>
        <c:barDir val="col"/>
        <c:grouping val="clustered"/>
        <c:varyColors val="1"/>
        <c:ser>
          <c:idx val="0"/>
          <c:order val="0"/>
          <c:tx>
            <c:strRef>
              <c:f>直方图!$B$1:$B$2</c:f>
              <c:strCache>
                <c:ptCount val="1"/>
                <c:pt idx="0">
                  <c:v>综合 人数</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spPr>
              <a:noFill/>
              <a:ln w="25398">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32</c:v>
                </c:pt>
                <c:pt idx="1">
                  <c:v>17</c:v>
                </c:pt>
                <c:pt idx="2">
                  <c:v>16</c:v>
                </c:pt>
                <c:pt idx="3">
                  <c:v>6</c:v>
                </c:pt>
                <c:pt idx="4">
                  <c:v>3</c:v>
                </c:pt>
              </c:numCache>
            </c:numRef>
          </c:val>
        </c:ser>
        <c:gapWidth val="0"/>
        <c:axId val="299838080"/>
        <c:axId val="304268032"/>
      </c:barChart>
      <c:catAx>
        <c:axId val="299838080"/>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55294125271378269"/>
              <c:y val="0.88927310401989224"/>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304268032"/>
        <c:crosses val="autoZero"/>
        <c:auto val="1"/>
        <c:lblAlgn val="ctr"/>
        <c:lblOffset val="100"/>
        <c:tickMarkSkip val="1"/>
      </c:catAx>
      <c:valAx>
        <c:axId val="304268032"/>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1568600221268629E-2"/>
              <c:y val="0.40138398489662513"/>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9838080"/>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3" b="0" i="0" u="none" strike="noStrike" baseline="0">
                <a:solidFill>
                  <a:srgbClr val="000000"/>
                </a:solidFill>
                <a:latin typeface="宋体"/>
                <a:ea typeface="宋体"/>
                <a:cs typeface="宋体"/>
              </a:defRPr>
            </a:pPr>
            <a:r>
              <a:rPr lang="zh-CN" altLang="en-US" sz="1173" b="0" i="0" u="none" strike="noStrike" baseline="0">
                <a:solidFill>
                  <a:srgbClr val="000000"/>
                </a:solidFill>
                <a:latin typeface="宋体"/>
                <a:ea typeface="宋体"/>
              </a:rPr>
              <a:t>财务管理</a:t>
            </a:r>
            <a:r>
              <a:rPr lang="en-US" altLang="zh-CN" sz="1173" b="0" i="0" u="none" strike="noStrike" baseline="0">
                <a:solidFill>
                  <a:srgbClr val="000000"/>
                </a:solidFill>
                <a:latin typeface="宋体"/>
                <a:ea typeface="宋体"/>
              </a:rPr>
              <a:t>155</a:t>
            </a:r>
            <a:r>
              <a:rPr lang="zh-CN" altLang="en-US" sz="1173" b="0" i="0" u="none" strike="noStrike" baseline="0">
                <a:solidFill>
                  <a:srgbClr val="000000"/>
                </a:solidFill>
                <a:latin typeface="宋体"/>
                <a:ea typeface="宋体"/>
              </a:rPr>
              <a:t>班成绩分布</a:t>
            </a:r>
          </a:p>
        </c:rich>
      </c:tx>
      <c:layout>
        <c:manualLayout>
          <c:xMode val="edge"/>
          <c:yMode val="edge"/>
          <c:x val="0.28927193191760164"/>
          <c:y val="1.8656720541511261E-2"/>
        </c:manualLayout>
      </c:layout>
      <c:spPr>
        <a:noFill/>
        <a:ln w="25349">
          <a:noFill/>
        </a:ln>
      </c:spPr>
    </c:title>
    <c:plotArea>
      <c:layout>
        <c:manualLayout>
          <c:layoutTarget val="inner"/>
          <c:xMode val="edge"/>
          <c:yMode val="edge"/>
          <c:x val="0.27308447937131664"/>
          <c:y val="0.18705035971223052"/>
          <c:w val="0.70923379174852652"/>
          <c:h val="0.55395683453237465"/>
        </c:manualLayout>
      </c:layout>
      <c:barChart>
        <c:barDir val="col"/>
        <c:grouping val="clustered"/>
        <c:varyColors val="1"/>
        <c:ser>
          <c:idx val="0"/>
          <c:order val="0"/>
          <c:tx>
            <c:strRef>
              <c:f>直方图!$B$1:$B$2</c:f>
              <c:strCache>
                <c:ptCount val="1"/>
                <c:pt idx="0">
                  <c:v>财务管理155班 人数</c:v>
                </c:pt>
              </c:strCache>
            </c:strRef>
          </c:tx>
          <c:spPr>
            <a:solidFill>
              <a:srgbClr val="9999FF"/>
            </a:solidFill>
            <a:ln w="12675">
              <a:solidFill>
                <a:srgbClr val="000000"/>
              </a:solidFill>
              <a:prstDash val="solid"/>
            </a:ln>
          </c:spPr>
          <c:dPt>
            <c:idx val="1"/>
            <c:spPr>
              <a:solidFill>
                <a:srgbClr val="993366"/>
              </a:solidFill>
              <a:ln w="12675">
                <a:solidFill>
                  <a:srgbClr val="000000"/>
                </a:solidFill>
                <a:prstDash val="solid"/>
              </a:ln>
            </c:spPr>
          </c:dPt>
          <c:dPt>
            <c:idx val="2"/>
            <c:spPr>
              <a:solidFill>
                <a:srgbClr val="FFFFCC"/>
              </a:solidFill>
              <a:ln w="12675">
                <a:solidFill>
                  <a:srgbClr val="000000"/>
                </a:solidFill>
                <a:prstDash val="solid"/>
              </a:ln>
            </c:spPr>
          </c:dPt>
          <c:dPt>
            <c:idx val="3"/>
            <c:spPr>
              <a:solidFill>
                <a:srgbClr val="CCFFFF"/>
              </a:solidFill>
              <a:ln w="12675">
                <a:solidFill>
                  <a:srgbClr val="000000"/>
                </a:solidFill>
                <a:prstDash val="solid"/>
              </a:ln>
            </c:spPr>
          </c:dPt>
          <c:dPt>
            <c:idx val="4"/>
            <c:spPr>
              <a:solidFill>
                <a:srgbClr val="660066"/>
              </a:solidFill>
              <a:ln w="12675">
                <a:solidFill>
                  <a:srgbClr val="000000"/>
                </a:solidFill>
                <a:prstDash val="solid"/>
              </a:ln>
            </c:spPr>
          </c:dPt>
          <c:dLbls>
            <c:spPr>
              <a:noFill/>
              <a:ln w="25349">
                <a:noFill/>
              </a:ln>
            </c:spPr>
            <c:txPr>
              <a:bodyPr/>
              <a:lstStyle/>
              <a:p>
                <a:pPr>
                  <a:defRPr sz="87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5</c:v>
                </c:pt>
                <c:pt idx="1">
                  <c:v>13</c:v>
                </c:pt>
                <c:pt idx="2">
                  <c:v>9</c:v>
                </c:pt>
                <c:pt idx="3">
                  <c:v>9</c:v>
                </c:pt>
                <c:pt idx="4">
                  <c:v>3</c:v>
                </c:pt>
              </c:numCache>
            </c:numRef>
          </c:val>
        </c:ser>
        <c:gapWidth val="0"/>
        <c:axId val="289177600"/>
        <c:axId val="289179520"/>
      </c:barChart>
      <c:catAx>
        <c:axId val="289177600"/>
        <c:scaling>
          <c:orientation val="minMax"/>
        </c:scaling>
        <c:axPos val="b"/>
        <c:title>
          <c:tx>
            <c:rich>
              <a:bodyPr/>
              <a:lstStyle/>
              <a:p>
                <a:pPr>
                  <a:defRPr sz="973" b="0" i="0" u="none" strike="noStrike" baseline="0">
                    <a:solidFill>
                      <a:srgbClr val="000000"/>
                    </a:solidFill>
                    <a:latin typeface="宋体"/>
                    <a:ea typeface="宋体"/>
                    <a:cs typeface="宋体"/>
                  </a:defRPr>
                </a:pPr>
                <a:r>
                  <a:rPr lang="zh-CN" altLang="en-US"/>
                  <a:t>得分</a:t>
                </a:r>
              </a:p>
            </c:rich>
          </c:tx>
          <c:layout>
            <c:manualLayout>
              <c:xMode val="edge"/>
              <c:yMode val="edge"/>
              <c:x val="0.62643675601155913"/>
              <c:y val="0.88432840631763143"/>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1173" b="0" i="0" u="none" strike="noStrike" baseline="0">
                <a:solidFill>
                  <a:srgbClr val="000000"/>
                </a:solidFill>
                <a:latin typeface="宋体"/>
                <a:ea typeface="宋体"/>
                <a:cs typeface="宋体"/>
              </a:defRPr>
            </a:pPr>
            <a:endParaRPr lang="zh-CN"/>
          </a:p>
        </c:txPr>
        <c:crossAx val="289179520"/>
        <c:crosses val="autoZero"/>
        <c:auto val="1"/>
        <c:lblAlgn val="ctr"/>
        <c:lblOffset val="100"/>
        <c:tickMarkSkip val="1"/>
      </c:catAx>
      <c:valAx>
        <c:axId val="289179520"/>
        <c:scaling>
          <c:orientation val="minMax"/>
        </c:scaling>
        <c:axPos val="l"/>
        <c:majorGridlines>
          <c:spPr>
            <a:ln w="3169">
              <a:solidFill>
                <a:srgbClr val="000000"/>
              </a:solidFill>
              <a:prstDash val="solid"/>
            </a:ln>
          </c:spPr>
        </c:majorGridlines>
        <c:title>
          <c:tx>
            <c:rich>
              <a:bodyPr/>
              <a:lstStyle/>
              <a:p>
                <a:pPr>
                  <a:defRPr sz="973" b="0" i="0" u="none" strike="noStrike" baseline="0">
                    <a:solidFill>
                      <a:srgbClr val="000000"/>
                    </a:solidFill>
                    <a:latin typeface="宋体"/>
                    <a:ea typeface="宋体"/>
                    <a:cs typeface="宋体"/>
                  </a:defRPr>
                </a:pPr>
                <a:r>
                  <a:rPr lang="zh-CN" altLang="en-US"/>
                  <a:t>人数</a:t>
                </a:r>
              </a:p>
            </c:rich>
          </c:tx>
          <c:layout>
            <c:manualLayout>
              <c:xMode val="edge"/>
              <c:yMode val="edge"/>
              <c:x val="2.107288104138498E-2"/>
              <c:y val="0.40298494267163981"/>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873" b="0" i="0" u="none" strike="noStrike" baseline="0">
                <a:solidFill>
                  <a:srgbClr val="000000"/>
                </a:solidFill>
                <a:latin typeface="Times New Roman"/>
                <a:ea typeface="Times New Roman"/>
                <a:cs typeface="Times New Roman"/>
              </a:defRPr>
            </a:pPr>
            <a:endParaRPr lang="zh-CN"/>
          </a:p>
        </c:txPr>
        <c:crossAx val="289177600"/>
        <c:crosses val="autoZero"/>
        <c:crossBetween val="between"/>
      </c:valAx>
      <c:dTable>
        <c:showHorzBorder val="1"/>
        <c:showVertBorder val="1"/>
        <c:showOutline val="1"/>
        <c:spPr>
          <a:ln w="3169">
            <a:solidFill>
              <a:srgbClr val="000000"/>
            </a:solidFill>
            <a:prstDash val="solid"/>
          </a:ln>
        </c:spPr>
        <c:txPr>
          <a:bodyPr/>
          <a:lstStyle/>
          <a:p>
            <a:pPr rtl="0">
              <a:defRPr sz="873" b="0" i="0" u="none" strike="noStrike" baseline="0">
                <a:solidFill>
                  <a:srgbClr val="000000"/>
                </a:solidFill>
                <a:latin typeface="Times New Roman"/>
                <a:ea typeface="Times New Roman"/>
                <a:cs typeface="Times New Roman"/>
              </a:defRPr>
            </a:pPr>
            <a:endParaRPr lang="zh-CN"/>
          </a:p>
        </c:txPr>
      </c:dTable>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173" b="0" i="0" u="none" strike="noStrike" baseline="0">
          <a:solidFill>
            <a:srgbClr val="000000"/>
          </a:solidFill>
          <a:latin typeface="宋体"/>
          <a:ea typeface="宋体"/>
          <a:cs typeface="宋体"/>
        </a:defRPr>
      </a:pPr>
      <a:endParaRPr lang="zh-CN"/>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sz="1200" b="0" i="0" u="none" strike="noStrike" baseline="0">
                <a:solidFill>
                  <a:srgbClr val="000000"/>
                </a:solidFill>
                <a:latin typeface="宋体"/>
                <a:ea typeface="宋体"/>
              </a:rPr>
              <a:t>财务管理</a:t>
            </a:r>
            <a:r>
              <a:rPr lang="en-US" altLang="zh-CN" sz="1200" b="0" i="0" u="none" strike="noStrike" baseline="0">
                <a:solidFill>
                  <a:srgbClr val="000000"/>
                </a:solidFill>
                <a:latin typeface="宋体"/>
                <a:ea typeface="宋体"/>
              </a:rPr>
              <a:t>156</a:t>
            </a:r>
            <a:r>
              <a:rPr lang="zh-CN" altLang="en-US" sz="1200" b="0" i="0" u="none" strike="noStrike" baseline="0">
                <a:solidFill>
                  <a:srgbClr val="000000"/>
                </a:solidFill>
                <a:latin typeface="宋体"/>
                <a:ea typeface="宋体"/>
              </a:rPr>
              <a:t>班成绩分布</a:t>
            </a:r>
          </a:p>
        </c:rich>
      </c:tx>
      <c:layout>
        <c:manualLayout>
          <c:xMode val="edge"/>
          <c:yMode val="edge"/>
          <c:x val="0.33524897266629583"/>
          <c:y val="2.0761326402827122E-2"/>
        </c:manualLayout>
      </c:layout>
      <c:spPr>
        <a:noFill/>
        <a:ln w="25398">
          <a:noFill/>
        </a:ln>
      </c:spPr>
    </c:title>
    <c:plotArea>
      <c:layout>
        <c:manualLayout>
          <c:layoutTarget val="inner"/>
          <c:xMode val="edge"/>
          <c:yMode val="edge"/>
          <c:x val="0.29273084479371314"/>
          <c:y val="0.18729096989966579"/>
          <c:w val="0.68762278978389002"/>
          <c:h val="0.55183946488294244"/>
        </c:manualLayout>
      </c:layout>
      <c:barChart>
        <c:barDir val="col"/>
        <c:grouping val="clustered"/>
        <c:varyColors val="1"/>
        <c:ser>
          <c:idx val="0"/>
          <c:order val="0"/>
          <c:tx>
            <c:strRef>
              <c:f>直方图!$B$1:$B$2</c:f>
              <c:strCache>
                <c:ptCount val="1"/>
                <c:pt idx="0">
                  <c:v>财务管理156班 人数</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spPr>
              <a:noFill/>
              <a:ln w="25398">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9</c:v>
                </c:pt>
                <c:pt idx="1">
                  <c:v>7</c:v>
                </c:pt>
                <c:pt idx="2">
                  <c:v>11</c:v>
                </c:pt>
                <c:pt idx="3">
                  <c:v>8</c:v>
                </c:pt>
                <c:pt idx="4">
                  <c:v>3</c:v>
                </c:pt>
              </c:numCache>
            </c:numRef>
          </c:val>
        </c:ser>
        <c:gapWidth val="0"/>
        <c:axId val="289424512"/>
        <c:axId val="289426432"/>
      </c:barChart>
      <c:catAx>
        <c:axId val="289424512"/>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64367814629232023"/>
              <c:y val="0.90683135196335751"/>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89426432"/>
        <c:crosses val="autoZero"/>
        <c:auto val="1"/>
        <c:lblAlgn val="ctr"/>
        <c:lblOffset val="100"/>
        <c:tickMarkSkip val="1"/>
      </c:catAx>
      <c:valAx>
        <c:axId val="289426432"/>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107288104138498E-2"/>
              <c:y val="0.40138369958657161"/>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89424512"/>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综合成绩分布</a:t>
            </a:r>
          </a:p>
        </c:rich>
      </c:tx>
      <c:layout>
        <c:manualLayout>
          <c:xMode val="edge"/>
          <c:yMode val="edge"/>
          <c:x val="0.40196078016235576"/>
          <c:y val="1.9354809684930207E-2"/>
        </c:manualLayout>
      </c:layout>
      <c:spPr>
        <a:noFill/>
        <a:ln w="25400">
          <a:noFill/>
        </a:ln>
      </c:spPr>
    </c:title>
    <c:plotArea>
      <c:layout>
        <c:manualLayout>
          <c:layoutTarget val="inner"/>
          <c:xMode val="edge"/>
          <c:yMode val="edge"/>
          <c:x val="0.18271119842829112"/>
          <c:y val="0.17500000000000004"/>
          <c:w val="0.79764243614931341"/>
          <c:h val="0.58124999999999949"/>
        </c:manualLayout>
      </c:layout>
      <c:barChart>
        <c:barDir val="col"/>
        <c:grouping val="clustered"/>
        <c:varyColors val="1"/>
        <c:ser>
          <c:idx val="0"/>
          <c:order val="0"/>
          <c:tx>
            <c:strRef>
              <c:f>直方图!$B$1:$B$2</c:f>
              <c:strCache>
                <c:ptCount val="1"/>
                <c:pt idx="0">
                  <c:v>综合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0">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14</c:v>
                </c:pt>
                <c:pt idx="1">
                  <c:v>20</c:v>
                </c:pt>
                <c:pt idx="2">
                  <c:v>20</c:v>
                </c:pt>
                <c:pt idx="3">
                  <c:v>17</c:v>
                </c:pt>
                <c:pt idx="4">
                  <c:v>6</c:v>
                </c:pt>
              </c:numCache>
            </c:numRef>
          </c:val>
        </c:ser>
        <c:gapWidth val="0"/>
        <c:axId val="289749248"/>
        <c:axId val="289759616"/>
      </c:barChart>
      <c:catAx>
        <c:axId val="289749248"/>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55294119141552178"/>
              <c:y val="0.89677421201868235"/>
            </c:manualLayout>
          </c:layout>
          <c:spPr>
            <a:noFill/>
            <a:ln w="25400">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89759616"/>
        <c:crosses val="autoZero"/>
        <c:auto val="1"/>
        <c:lblAlgn val="ctr"/>
        <c:lblOffset val="100"/>
        <c:tickMarkSkip val="1"/>
      </c:catAx>
      <c:valAx>
        <c:axId val="289759616"/>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1568539441931777E-2"/>
              <c:y val="0.40967748663948045"/>
            </c:manualLayout>
          </c:layout>
          <c:spPr>
            <a:noFill/>
            <a:ln w="25400">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89749248"/>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sz="1200" b="0" i="0" u="none" strike="noStrike" baseline="0">
                <a:solidFill>
                  <a:srgbClr val="000000"/>
                </a:solidFill>
                <a:latin typeface="宋体"/>
                <a:ea typeface="宋体"/>
              </a:rPr>
              <a:t>财务管理</a:t>
            </a:r>
            <a:r>
              <a:rPr lang="en-US" altLang="zh-CN" sz="1200" b="0" i="0" u="none" strike="noStrike" baseline="0">
                <a:solidFill>
                  <a:srgbClr val="000000"/>
                </a:solidFill>
                <a:latin typeface="宋体"/>
                <a:ea typeface="宋体"/>
              </a:rPr>
              <a:t>155</a:t>
            </a:r>
            <a:r>
              <a:rPr lang="zh-CN" altLang="en-US" sz="1200" b="0" i="0" u="none" strike="noStrike" baseline="0">
                <a:solidFill>
                  <a:srgbClr val="000000"/>
                </a:solidFill>
                <a:latin typeface="宋体"/>
                <a:ea typeface="宋体"/>
              </a:rPr>
              <a:t>班成绩分布</a:t>
            </a:r>
          </a:p>
        </c:rich>
      </c:tx>
      <c:layout>
        <c:manualLayout>
          <c:xMode val="edge"/>
          <c:yMode val="edge"/>
          <c:x val="0.3045976828653994"/>
          <c:y val="1.9354982587960822E-2"/>
        </c:manualLayout>
      </c:layout>
      <c:spPr>
        <a:noFill/>
        <a:ln w="25398">
          <a:noFill/>
        </a:ln>
      </c:spPr>
    </c:title>
    <c:plotArea>
      <c:layout>
        <c:manualLayout>
          <c:layoutTarget val="inner"/>
          <c:xMode val="edge"/>
          <c:yMode val="edge"/>
          <c:x val="0.29469548133595325"/>
          <c:y val="0.17500000000000004"/>
          <c:w val="0.68565815324165025"/>
          <c:h val="0.58124999999999949"/>
        </c:manualLayout>
      </c:layout>
      <c:barChart>
        <c:barDir val="col"/>
        <c:grouping val="clustered"/>
        <c:varyColors val="1"/>
        <c:ser>
          <c:idx val="0"/>
          <c:order val="0"/>
          <c:tx>
            <c:strRef>
              <c:f>直方图!$B$1:$B$2</c:f>
              <c:strCache>
                <c:ptCount val="1"/>
                <c:pt idx="0">
                  <c:v>财务管理155班 人数</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spPr>
              <a:noFill/>
              <a:ln w="25398">
                <a:noFill/>
              </a:ln>
            </c:spPr>
            <c:txPr>
              <a:bodyPr/>
              <a:lstStyle/>
              <a:p>
                <a:pPr>
                  <a:defRPr sz="97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9</c:v>
                </c:pt>
                <c:pt idx="1">
                  <c:v>11</c:v>
                </c:pt>
                <c:pt idx="2">
                  <c:v>8</c:v>
                </c:pt>
                <c:pt idx="3">
                  <c:v>6</c:v>
                </c:pt>
                <c:pt idx="4">
                  <c:v>5</c:v>
                </c:pt>
              </c:numCache>
            </c:numRef>
          </c:val>
        </c:ser>
        <c:gapWidth val="0"/>
        <c:axId val="290008448"/>
        <c:axId val="290018816"/>
      </c:barChart>
      <c:catAx>
        <c:axId val="290008448"/>
        <c:scaling>
          <c:orientation val="minMax"/>
        </c:scaling>
        <c:axPos val="b"/>
        <c:title>
          <c:tx>
            <c:rich>
              <a:bodyPr/>
              <a:lstStyle/>
              <a:p>
                <a:pPr>
                  <a:defRPr sz="1100" b="0" i="0" u="none" strike="noStrike" baseline="0">
                    <a:solidFill>
                      <a:srgbClr val="000000"/>
                    </a:solidFill>
                    <a:latin typeface="宋体"/>
                    <a:ea typeface="宋体"/>
                    <a:cs typeface="宋体"/>
                  </a:defRPr>
                </a:pPr>
                <a:r>
                  <a:rPr lang="zh-CN" altLang="en-US"/>
                  <a:t>得分</a:t>
                </a:r>
              </a:p>
            </c:rich>
          </c:tx>
          <c:layout>
            <c:manualLayout>
              <c:xMode val="edge"/>
              <c:yMode val="edge"/>
              <c:x val="0.64176250695935733"/>
              <c:y val="0.92404954282675444"/>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0018816"/>
        <c:crosses val="autoZero"/>
        <c:auto val="1"/>
        <c:lblAlgn val="ctr"/>
        <c:lblOffset val="100"/>
        <c:tickMarkSkip val="1"/>
      </c:catAx>
      <c:valAx>
        <c:axId val="290018816"/>
        <c:scaling>
          <c:orientation val="minMax"/>
        </c:scaling>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宋体"/>
                    <a:ea typeface="宋体"/>
                    <a:cs typeface="宋体"/>
                  </a:defRPr>
                </a:pPr>
                <a:r>
                  <a:rPr lang="zh-CN" altLang="en-US"/>
                  <a:t>人数</a:t>
                </a:r>
              </a:p>
            </c:rich>
          </c:tx>
          <c:layout>
            <c:manualLayout>
              <c:xMode val="edge"/>
              <c:yMode val="edge"/>
              <c:x val="2.107288104138498E-2"/>
              <c:y val="0.40322577324893238"/>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zh-CN"/>
          </a:p>
        </c:txPr>
        <c:crossAx val="290008448"/>
        <c:crosses val="autoZero"/>
        <c:crossBetween val="between"/>
      </c:valAx>
      <c:dTable>
        <c:showHorzBorder val="1"/>
        <c:showVertBorder val="1"/>
        <c:showOutline val="1"/>
        <c:spPr>
          <a:ln w="3175">
            <a:solidFill>
              <a:srgbClr val="000000"/>
            </a:solidFill>
            <a:prstDash val="solid"/>
          </a:ln>
        </c:spPr>
        <c:txPr>
          <a:bodyPr/>
          <a:lstStyle/>
          <a:p>
            <a:pPr rtl="0">
              <a:defRPr sz="975" b="0" i="0" u="none" strike="noStrike" baseline="0">
                <a:solidFill>
                  <a:srgbClr val="000000"/>
                </a:solidFill>
                <a:latin typeface="Times New Roman"/>
                <a:ea typeface="Times New Roman"/>
                <a:cs typeface="Times New Roman"/>
              </a:defRPr>
            </a:pPr>
            <a:endParaRPr lang="zh-CN"/>
          </a:p>
        </c:txPr>
      </c:dTable>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9" b="0" i="0" u="none" strike="noStrike" baseline="0">
                <a:solidFill>
                  <a:srgbClr val="000000"/>
                </a:solidFill>
                <a:latin typeface="宋体"/>
                <a:ea typeface="宋体"/>
                <a:cs typeface="宋体"/>
              </a:defRPr>
            </a:pPr>
            <a:r>
              <a:rPr lang="zh-CN" altLang="en-US" sz="1199" b="0" i="0" u="none" strike="noStrike" baseline="0">
                <a:solidFill>
                  <a:srgbClr val="000000"/>
                </a:solidFill>
                <a:latin typeface="宋体"/>
                <a:ea typeface="宋体"/>
              </a:rPr>
              <a:t>财务管理</a:t>
            </a:r>
            <a:r>
              <a:rPr lang="en-US" altLang="zh-CN" sz="1199" b="0" i="0" u="none" strike="noStrike" baseline="0">
                <a:solidFill>
                  <a:srgbClr val="000000"/>
                </a:solidFill>
                <a:latin typeface="宋体"/>
                <a:ea typeface="宋体"/>
              </a:rPr>
              <a:t>156</a:t>
            </a:r>
            <a:r>
              <a:rPr lang="zh-CN" altLang="en-US" sz="1199" b="0" i="0" u="none" strike="noStrike" baseline="0">
                <a:solidFill>
                  <a:srgbClr val="000000"/>
                </a:solidFill>
                <a:latin typeface="宋体"/>
                <a:ea typeface="宋体"/>
              </a:rPr>
              <a:t>成绩分布</a:t>
            </a:r>
          </a:p>
        </c:rich>
      </c:tx>
      <c:layout>
        <c:manualLayout>
          <c:xMode val="edge"/>
          <c:yMode val="edge"/>
          <c:x val="0.30000010604735045"/>
          <c:y val="2.0760878574388731E-2"/>
        </c:manualLayout>
      </c:layout>
      <c:spPr>
        <a:noFill/>
        <a:ln w="25378">
          <a:noFill/>
        </a:ln>
      </c:spPr>
    </c:title>
    <c:plotArea>
      <c:layout>
        <c:manualLayout>
          <c:layoutTarget val="inner"/>
          <c:xMode val="edge"/>
          <c:yMode val="edge"/>
          <c:x val="0.29469548133595325"/>
          <c:y val="0.18729096989966579"/>
          <c:w val="0.68565815324165025"/>
          <c:h val="0.55183946488294244"/>
        </c:manualLayout>
      </c:layout>
      <c:barChart>
        <c:barDir val="col"/>
        <c:grouping val="clustered"/>
        <c:varyColors val="1"/>
        <c:ser>
          <c:idx val="0"/>
          <c:order val="0"/>
          <c:tx>
            <c:strRef>
              <c:f>直方图!$B$1:$B$2</c:f>
              <c:strCache>
                <c:ptCount val="1"/>
                <c:pt idx="0">
                  <c:v>财务管理156班 人数</c:v>
                </c:pt>
              </c:strCache>
            </c:strRef>
          </c:tx>
          <c:spPr>
            <a:solidFill>
              <a:srgbClr val="9999FF"/>
            </a:solidFill>
            <a:ln w="12689">
              <a:solidFill>
                <a:srgbClr val="000000"/>
              </a:solidFill>
              <a:prstDash val="solid"/>
            </a:ln>
          </c:spPr>
          <c:dPt>
            <c:idx val="1"/>
            <c:spPr>
              <a:solidFill>
                <a:srgbClr val="993366"/>
              </a:solidFill>
              <a:ln w="12689">
                <a:solidFill>
                  <a:srgbClr val="000000"/>
                </a:solidFill>
                <a:prstDash val="solid"/>
              </a:ln>
            </c:spPr>
          </c:dPt>
          <c:dPt>
            <c:idx val="2"/>
            <c:spPr>
              <a:solidFill>
                <a:srgbClr val="FFFFCC"/>
              </a:solidFill>
              <a:ln w="12689">
                <a:solidFill>
                  <a:srgbClr val="000000"/>
                </a:solidFill>
                <a:prstDash val="solid"/>
              </a:ln>
            </c:spPr>
          </c:dPt>
          <c:dPt>
            <c:idx val="3"/>
            <c:spPr>
              <a:solidFill>
                <a:srgbClr val="CCFFFF"/>
              </a:solidFill>
              <a:ln w="12689">
                <a:solidFill>
                  <a:srgbClr val="000000"/>
                </a:solidFill>
                <a:prstDash val="solid"/>
              </a:ln>
            </c:spPr>
          </c:dPt>
          <c:dPt>
            <c:idx val="4"/>
            <c:spPr>
              <a:solidFill>
                <a:srgbClr val="660066"/>
              </a:solidFill>
              <a:ln w="12689">
                <a:solidFill>
                  <a:srgbClr val="000000"/>
                </a:solidFill>
                <a:prstDash val="solid"/>
              </a:ln>
            </c:spPr>
          </c:dPt>
          <c:dLbls>
            <c:spPr>
              <a:noFill/>
              <a:ln w="25378">
                <a:noFill/>
              </a:ln>
            </c:spPr>
            <c:txPr>
              <a:bodyPr/>
              <a:lstStyle/>
              <a:p>
                <a:pPr>
                  <a:defRPr sz="94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9</c:v>
                </c:pt>
                <c:pt idx="1">
                  <c:v>12</c:v>
                </c:pt>
                <c:pt idx="2">
                  <c:v>7</c:v>
                </c:pt>
                <c:pt idx="3">
                  <c:v>5</c:v>
                </c:pt>
                <c:pt idx="4">
                  <c:v>5</c:v>
                </c:pt>
              </c:numCache>
            </c:numRef>
          </c:val>
        </c:ser>
        <c:gapWidth val="0"/>
        <c:axId val="290059008"/>
        <c:axId val="290060928"/>
      </c:barChart>
      <c:catAx>
        <c:axId val="290059008"/>
        <c:scaling>
          <c:orientation val="minMax"/>
        </c:scaling>
        <c:axPos val="b"/>
        <c:title>
          <c:tx>
            <c:rich>
              <a:bodyPr/>
              <a:lstStyle/>
              <a:p>
                <a:pPr>
                  <a:defRPr sz="1074" b="0" i="0" u="none" strike="noStrike" baseline="0">
                    <a:solidFill>
                      <a:srgbClr val="000000"/>
                    </a:solidFill>
                    <a:latin typeface="宋体"/>
                    <a:ea typeface="宋体"/>
                    <a:cs typeface="宋体"/>
                  </a:defRPr>
                </a:pPr>
                <a:r>
                  <a:rPr lang="zh-CN" altLang="en-US"/>
                  <a:t>得分</a:t>
                </a:r>
              </a:p>
            </c:rich>
          </c:tx>
          <c:layout>
            <c:manualLayout>
              <c:xMode val="edge"/>
              <c:yMode val="edge"/>
              <c:x val="0.63367151833293633"/>
              <c:y val="0.90683133029423968"/>
            </c:manualLayout>
          </c:layout>
          <c:spPr>
            <a:noFill/>
            <a:ln w="25378">
              <a:noFill/>
            </a:ln>
          </c:spPr>
        </c:title>
        <c:numFmt formatCode="General" sourceLinked="1"/>
        <c:majorTickMark val="in"/>
        <c:tickLblPos val="nextTo"/>
        <c:spPr>
          <a:ln w="3172">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290060928"/>
        <c:crosses val="autoZero"/>
        <c:auto val="1"/>
        <c:lblAlgn val="ctr"/>
        <c:lblOffset val="100"/>
        <c:tickMarkSkip val="1"/>
      </c:catAx>
      <c:valAx>
        <c:axId val="290060928"/>
        <c:scaling>
          <c:orientation val="minMax"/>
        </c:scaling>
        <c:axPos val="l"/>
        <c:majorGridlines>
          <c:spPr>
            <a:ln w="3172">
              <a:solidFill>
                <a:srgbClr val="000000"/>
              </a:solidFill>
              <a:prstDash val="solid"/>
            </a:ln>
          </c:spPr>
        </c:majorGridlines>
        <c:title>
          <c:tx>
            <c:rich>
              <a:bodyPr/>
              <a:lstStyle/>
              <a:p>
                <a:pPr>
                  <a:defRPr sz="1074" b="0" i="0" u="none" strike="noStrike" baseline="0">
                    <a:solidFill>
                      <a:srgbClr val="000000"/>
                    </a:solidFill>
                    <a:latin typeface="宋体"/>
                    <a:ea typeface="宋体"/>
                    <a:cs typeface="宋体"/>
                  </a:defRPr>
                </a:pPr>
                <a:r>
                  <a:rPr lang="zh-CN" altLang="en-US"/>
                  <a:t>人数</a:t>
                </a:r>
              </a:p>
            </c:rich>
          </c:tx>
          <c:layout>
            <c:manualLayout>
              <c:xMode val="edge"/>
              <c:yMode val="edge"/>
              <c:x val="2.1568546355947904E-2"/>
              <c:y val="0.40138435327163097"/>
            </c:manualLayout>
          </c:layout>
          <c:spPr>
            <a:noFill/>
            <a:ln w="25378">
              <a:noFill/>
            </a:ln>
          </c:spPr>
        </c:title>
        <c:numFmt formatCode="General" sourceLinked="1"/>
        <c:majorTickMark val="in"/>
        <c:tickLblPos val="nextTo"/>
        <c:spPr>
          <a:ln w="3172">
            <a:solidFill>
              <a:srgbClr val="000000"/>
            </a:solidFill>
            <a:prstDash val="solid"/>
          </a:ln>
        </c:spPr>
        <c:txPr>
          <a:bodyPr rot="0" vert="horz"/>
          <a:lstStyle/>
          <a:p>
            <a:pPr>
              <a:defRPr sz="949" b="0" i="0" u="none" strike="noStrike" baseline="0">
                <a:solidFill>
                  <a:srgbClr val="000000"/>
                </a:solidFill>
                <a:latin typeface="Times New Roman"/>
                <a:ea typeface="Times New Roman"/>
                <a:cs typeface="Times New Roman"/>
              </a:defRPr>
            </a:pPr>
            <a:endParaRPr lang="zh-CN"/>
          </a:p>
        </c:txPr>
        <c:crossAx val="290059008"/>
        <c:crosses val="autoZero"/>
        <c:crossBetween val="between"/>
      </c:valAx>
      <c:dTable>
        <c:showHorzBorder val="1"/>
        <c:showVertBorder val="1"/>
        <c:showOutline val="1"/>
        <c:spPr>
          <a:ln w="3172">
            <a:solidFill>
              <a:srgbClr val="000000"/>
            </a:solidFill>
            <a:prstDash val="solid"/>
          </a:ln>
        </c:spPr>
        <c:txPr>
          <a:bodyPr/>
          <a:lstStyle/>
          <a:p>
            <a:pPr rtl="0">
              <a:defRPr sz="949" b="0" i="0" u="none" strike="noStrike" baseline="0">
                <a:solidFill>
                  <a:srgbClr val="000000"/>
                </a:solidFill>
                <a:latin typeface="Times New Roman"/>
                <a:ea typeface="Times New Roman"/>
                <a:cs typeface="Times New Roman"/>
              </a:defRPr>
            </a:pPr>
            <a:endParaRPr lang="zh-CN"/>
          </a:p>
        </c:txPr>
      </c:dTable>
      <c:spPr>
        <a:solidFill>
          <a:srgbClr val="C0C0C0"/>
        </a:solidFill>
        <a:ln w="12689">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宋体"/>
          <a:ea typeface="宋体"/>
          <a:cs typeface="宋体"/>
        </a:defRPr>
      </a:pPr>
      <a:endParaRPr lang="zh-CN"/>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综合成绩分布</a:t>
            </a:r>
          </a:p>
        </c:rich>
      </c:tx>
      <c:layout>
        <c:manualLayout>
          <c:xMode val="edge"/>
          <c:yMode val="edge"/>
          <c:x val="0.40196092893451657"/>
          <c:y val="2.076142541268558E-2"/>
        </c:manualLayout>
      </c:layout>
      <c:spPr>
        <a:noFill/>
        <a:ln w="25407">
          <a:noFill/>
        </a:ln>
      </c:spPr>
    </c:title>
    <c:plotArea>
      <c:layout>
        <c:manualLayout>
          <c:layoutTarget val="inner"/>
          <c:xMode val="edge"/>
          <c:yMode val="edge"/>
          <c:x val="0.16867469879518068"/>
          <c:y val="0.18750000000000017"/>
          <c:w val="0.81239242685025759"/>
          <c:h val="0.5625"/>
        </c:manualLayout>
      </c:layout>
      <c:barChart>
        <c:barDir val="col"/>
        <c:grouping val="clustered"/>
        <c:varyColors val="1"/>
        <c:ser>
          <c:idx val="0"/>
          <c:order val="0"/>
          <c:tx>
            <c:strRef>
              <c:f>直方图!$B$1:$B$2</c:f>
              <c:strCache>
                <c:ptCount val="1"/>
                <c:pt idx="0">
                  <c:v>综合 人数</c:v>
                </c:pt>
              </c:strCache>
            </c:strRef>
          </c:tx>
          <c:spPr>
            <a:solidFill>
              <a:srgbClr val="9999FF"/>
            </a:solidFill>
            <a:ln w="12703">
              <a:solidFill>
                <a:srgbClr val="000000"/>
              </a:solidFill>
              <a:prstDash val="solid"/>
            </a:ln>
          </c:spPr>
          <c:dPt>
            <c:idx val="1"/>
            <c:spPr>
              <a:solidFill>
                <a:srgbClr val="993366"/>
              </a:solidFill>
              <a:ln w="12703">
                <a:solidFill>
                  <a:srgbClr val="000000"/>
                </a:solidFill>
                <a:prstDash val="solid"/>
              </a:ln>
            </c:spPr>
          </c:dPt>
          <c:dPt>
            <c:idx val="2"/>
            <c:spPr>
              <a:solidFill>
                <a:srgbClr val="FFFFCC"/>
              </a:solidFill>
              <a:ln w="12703">
                <a:solidFill>
                  <a:srgbClr val="000000"/>
                </a:solidFill>
                <a:prstDash val="solid"/>
              </a:ln>
            </c:spPr>
          </c:dPt>
          <c:dPt>
            <c:idx val="3"/>
            <c:spPr>
              <a:solidFill>
                <a:srgbClr val="CCFFFF"/>
              </a:solidFill>
              <a:ln w="12703">
                <a:solidFill>
                  <a:srgbClr val="000000"/>
                </a:solidFill>
                <a:prstDash val="solid"/>
              </a:ln>
            </c:spPr>
          </c:dPt>
          <c:dPt>
            <c:idx val="4"/>
            <c:spPr>
              <a:solidFill>
                <a:srgbClr val="660066"/>
              </a:solidFill>
              <a:ln w="12703">
                <a:solidFill>
                  <a:srgbClr val="000000"/>
                </a:solidFill>
                <a:prstDash val="solid"/>
              </a:ln>
            </c:spPr>
          </c:dPt>
          <c:dLbls>
            <c:spPr>
              <a:noFill/>
              <a:ln w="25407">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18</c:v>
                </c:pt>
                <c:pt idx="1">
                  <c:v>23</c:v>
                </c:pt>
                <c:pt idx="2">
                  <c:v>15</c:v>
                </c:pt>
                <c:pt idx="3">
                  <c:v>11</c:v>
                </c:pt>
                <c:pt idx="4">
                  <c:v>10</c:v>
                </c:pt>
              </c:numCache>
            </c:numRef>
          </c:val>
        </c:ser>
        <c:gapWidth val="0"/>
        <c:axId val="289793920"/>
        <c:axId val="302518272"/>
      </c:barChart>
      <c:catAx>
        <c:axId val="289793920"/>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55294129373068945"/>
              <c:y val="0.88927304387197159"/>
            </c:manualLayout>
          </c:layout>
          <c:spPr>
            <a:noFill/>
            <a:ln w="25407">
              <a:noFill/>
            </a:ln>
          </c:spPr>
        </c:title>
        <c:numFmt formatCode="General" sourceLinked="1"/>
        <c:majorTickMark val="in"/>
        <c:tickLblPos val="nextTo"/>
        <c:spPr>
          <a:ln w="3176">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302518272"/>
        <c:crosses val="autoZero"/>
        <c:auto val="1"/>
        <c:lblAlgn val="ctr"/>
        <c:lblOffset val="100"/>
        <c:tickMarkSkip val="1"/>
      </c:catAx>
      <c:valAx>
        <c:axId val="302518272"/>
        <c:scaling>
          <c:orientation val="minMax"/>
        </c:scaling>
        <c:axPos val="l"/>
        <c:majorGridlines>
          <c:spPr>
            <a:ln w="3176">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1568623542310379E-2"/>
              <c:y val="0.40138381075540958"/>
            </c:manualLayout>
          </c:layout>
          <c:spPr>
            <a:noFill/>
            <a:ln w="25407">
              <a:noFill/>
            </a:ln>
          </c:spPr>
        </c:title>
        <c:numFmt formatCode="General" sourceLinked="1"/>
        <c:majorTickMark val="in"/>
        <c:tickLblPos val="nextTo"/>
        <c:spPr>
          <a:ln w="3176">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89793920"/>
        <c:crosses val="autoZero"/>
        <c:crossBetween val="between"/>
      </c:valAx>
      <c:dTable>
        <c:showHorzBorder val="1"/>
        <c:showVertBorder val="1"/>
        <c:showOutline val="1"/>
        <c:spPr>
          <a:ln w="3176">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3">
          <a:solidFill>
            <a:srgbClr val="808080"/>
          </a:solidFill>
          <a:prstDash val="solid"/>
        </a:ln>
      </c:spPr>
    </c:plotArea>
    <c:plotVisOnly val="1"/>
    <c:dispBlanksAs val="gap"/>
  </c:chart>
  <c:spPr>
    <a:solidFill>
      <a:srgbClr val="FFFFFF"/>
    </a:solidFill>
    <a:ln w="3176">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7" b="0" i="0" u="none" strike="noStrike" baseline="0">
                <a:solidFill>
                  <a:srgbClr val="000000"/>
                </a:solidFill>
                <a:latin typeface="宋体"/>
                <a:ea typeface="宋体"/>
                <a:cs typeface="宋体"/>
              </a:defRPr>
            </a:pPr>
            <a:r>
              <a:rPr lang="zh-CN" altLang="en-US"/>
              <a:t>总评成绩分布</a:t>
            </a:r>
          </a:p>
        </c:rich>
      </c:tx>
      <c:layout>
        <c:manualLayout>
          <c:xMode val="edge"/>
          <c:yMode val="edge"/>
          <c:x val="0.29012349213924077"/>
          <c:y val="1.948001782796021E-2"/>
        </c:manualLayout>
      </c:layout>
      <c:spPr>
        <a:noFill/>
        <a:ln w="25340">
          <a:noFill/>
        </a:ln>
      </c:spPr>
    </c:title>
    <c:plotArea>
      <c:layout>
        <c:manualLayout>
          <c:layoutTarget val="inner"/>
          <c:xMode val="edge"/>
          <c:yMode val="edge"/>
          <c:x val="0.37654320987654338"/>
          <c:y val="0.18506493506493538"/>
          <c:w val="0.60493827160493863"/>
          <c:h val="0.56493506493506496"/>
        </c:manualLayout>
      </c:layout>
      <c:barChart>
        <c:barDir val="col"/>
        <c:grouping val="clustered"/>
        <c:varyColors val="1"/>
        <c:ser>
          <c:idx val="0"/>
          <c:order val="0"/>
          <c:tx>
            <c:strRef>
              <c:f>直方图!$B$1:$B$2</c:f>
              <c:strCache>
                <c:ptCount val="1"/>
                <c:pt idx="0">
                  <c:v>合计 人数</c:v>
                </c:pt>
              </c:strCache>
            </c:strRef>
          </c:tx>
          <c:spPr>
            <a:solidFill>
              <a:srgbClr val="9999FF"/>
            </a:solidFill>
            <a:ln w="12670">
              <a:solidFill>
                <a:srgbClr val="000000"/>
              </a:solidFill>
              <a:prstDash val="solid"/>
            </a:ln>
          </c:spPr>
          <c:dPt>
            <c:idx val="1"/>
            <c:spPr>
              <a:solidFill>
                <a:srgbClr val="993366"/>
              </a:solidFill>
              <a:ln w="12670">
                <a:solidFill>
                  <a:srgbClr val="000000"/>
                </a:solidFill>
                <a:prstDash val="solid"/>
              </a:ln>
            </c:spPr>
          </c:dPt>
          <c:dPt>
            <c:idx val="2"/>
            <c:spPr>
              <a:solidFill>
                <a:srgbClr val="FFFFCC"/>
              </a:solidFill>
              <a:ln w="12670">
                <a:solidFill>
                  <a:srgbClr val="000000"/>
                </a:solidFill>
                <a:prstDash val="solid"/>
              </a:ln>
            </c:spPr>
          </c:dPt>
          <c:dPt>
            <c:idx val="3"/>
            <c:spPr>
              <a:solidFill>
                <a:srgbClr val="CCFFFF"/>
              </a:solidFill>
              <a:ln w="12670">
                <a:solidFill>
                  <a:srgbClr val="000000"/>
                </a:solidFill>
                <a:prstDash val="solid"/>
              </a:ln>
            </c:spPr>
          </c:dPt>
          <c:dPt>
            <c:idx val="4"/>
            <c:spPr>
              <a:solidFill>
                <a:srgbClr val="660066"/>
              </a:solidFill>
              <a:ln w="12670">
                <a:solidFill>
                  <a:srgbClr val="000000"/>
                </a:solidFill>
                <a:prstDash val="solid"/>
              </a:ln>
            </c:spPr>
          </c:dPt>
          <c:dLbls>
            <c:spPr>
              <a:noFill/>
              <a:ln w="25340">
                <a:noFill/>
              </a:ln>
            </c:spPr>
            <c:txPr>
              <a:bodyPr/>
              <a:lstStyle/>
              <a:p>
                <a:pPr>
                  <a:defRPr sz="92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22</c:v>
                </c:pt>
                <c:pt idx="1">
                  <c:v>25</c:v>
                </c:pt>
                <c:pt idx="2">
                  <c:v>20</c:v>
                </c:pt>
                <c:pt idx="3">
                  <c:v>14</c:v>
                </c:pt>
                <c:pt idx="4">
                  <c:v>4</c:v>
                </c:pt>
              </c:numCache>
            </c:numRef>
          </c:val>
        </c:ser>
        <c:gapWidth val="0"/>
        <c:axId val="290200576"/>
        <c:axId val="290256000"/>
      </c:barChart>
      <c:catAx>
        <c:axId val="290200576"/>
        <c:scaling>
          <c:orientation val="minMax"/>
        </c:scaling>
        <c:axPos val="b"/>
        <c:title>
          <c:tx>
            <c:rich>
              <a:bodyPr/>
              <a:lstStyle/>
              <a:p>
                <a:pPr>
                  <a:defRPr sz="1023" b="0" i="0" u="none" strike="noStrike" baseline="0">
                    <a:solidFill>
                      <a:srgbClr val="000000"/>
                    </a:solidFill>
                    <a:latin typeface="宋体"/>
                    <a:ea typeface="宋体"/>
                    <a:cs typeface="宋体"/>
                  </a:defRPr>
                </a:pPr>
                <a:r>
                  <a:rPr lang="zh-CN" altLang="en-US"/>
                  <a:t>得分</a:t>
                </a:r>
              </a:p>
            </c:rich>
          </c:tx>
          <c:layout>
            <c:manualLayout>
              <c:xMode val="edge"/>
              <c:yMode val="edge"/>
              <c:x val="0.6440329807258941"/>
              <c:y val="0.85769061886132236"/>
            </c:manualLayout>
          </c:layout>
          <c:spPr>
            <a:noFill/>
            <a:ln w="25340">
              <a:noFill/>
            </a:ln>
          </c:spPr>
        </c:title>
        <c:numFmt formatCode="General" sourceLinked="1"/>
        <c:majorTickMark val="in"/>
        <c:tickLblPos val="nextTo"/>
        <c:spPr>
          <a:ln w="3167">
            <a:solidFill>
              <a:srgbClr val="000000"/>
            </a:solidFill>
            <a:prstDash val="solid"/>
          </a:ln>
        </c:spPr>
        <c:txPr>
          <a:bodyPr rot="0" vert="horz"/>
          <a:lstStyle/>
          <a:p>
            <a:pPr>
              <a:defRPr sz="1197" b="0" i="0" u="none" strike="noStrike" baseline="0">
                <a:solidFill>
                  <a:srgbClr val="000000"/>
                </a:solidFill>
                <a:latin typeface="宋体"/>
                <a:ea typeface="宋体"/>
                <a:cs typeface="宋体"/>
              </a:defRPr>
            </a:pPr>
            <a:endParaRPr lang="zh-CN"/>
          </a:p>
        </c:txPr>
        <c:crossAx val="290256000"/>
        <c:crosses val="autoZero"/>
        <c:auto val="1"/>
        <c:lblAlgn val="ctr"/>
        <c:lblOffset val="100"/>
        <c:tickMarkSkip val="1"/>
      </c:catAx>
      <c:valAx>
        <c:axId val="290256000"/>
        <c:scaling>
          <c:orientation val="minMax"/>
        </c:scaling>
        <c:axPos val="l"/>
        <c:majorGridlines>
          <c:spPr>
            <a:ln w="3167">
              <a:solidFill>
                <a:srgbClr val="000000"/>
              </a:solidFill>
              <a:prstDash val="solid"/>
            </a:ln>
          </c:spPr>
        </c:majorGridlines>
        <c:title>
          <c:tx>
            <c:rich>
              <a:bodyPr/>
              <a:lstStyle/>
              <a:p>
                <a:pPr>
                  <a:defRPr sz="1023" b="0" i="0" u="none" strike="noStrike" baseline="0">
                    <a:solidFill>
                      <a:srgbClr val="000000"/>
                    </a:solidFill>
                    <a:latin typeface="宋体"/>
                    <a:ea typeface="宋体"/>
                    <a:cs typeface="宋体"/>
                  </a:defRPr>
                </a:pPr>
                <a:r>
                  <a:rPr lang="zh-CN" altLang="en-US"/>
                  <a:t>人数</a:t>
                </a:r>
              </a:p>
            </c:rich>
          </c:tx>
          <c:layout>
            <c:manualLayout>
              <c:xMode val="edge"/>
              <c:yMode val="edge"/>
              <c:x val="2.2633685940772589E-2"/>
              <c:y val="0.41233760874230341"/>
            </c:manualLayout>
          </c:layout>
          <c:spPr>
            <a:noFill/>
            <a:ln w="25340">
              <a:noFill/>
            </a:ln>
          </c:spPr>
        </c:title>
        <c:numFmt formatCode="General" sourceLinked="1"/>
        <c:majorTickMark val="in"/>
        <c:tickLblPos val="nextTo"/>
        <c:spPr>
          <a:ln w="3167">
            <a:solidFill>
              <a:srgbClr val="000000"/>
            </a:solidFill>
            <a:prstDash val="solid"/>
          </a:ln>
        </c:spPr>
        <c:txPr>
          <a:bodyPr rot="0" vert="horz"/>
          <a:lstStyle/>
          <a:p>
            <a:pPr>
              <a:defRPr sz="923" b="0" i="0" u="none" strike="noStrike" baseline="0">
                <a:solidFill>
                  <a:srgbClr val="000000"/>
                </a:solidFill>
                <a:latin typeface="Times New Roman"/>
                <a:ea typeface="Times New Roman"/>
                <a:cs typeface="Times New Roman"/>
              </a:defRPr>
            </a:pPr>
            <a:endParaRPr lang="zh-CN"/>
          </a:p>
        </c:txPr>
        <c:crossAx val="290200576"/>
        <c:crosses val="autoZero"/>
        <c:crossBetween val="between"/>
      </c:valAx>
      <c:dTable>
        <c:showHorzBorder val="1"/>
        <c:showVertBorder val="1"/>
        <c:showOutline val="1"/>
        <c:spPr>
          <a:ln w="3167">
            <a:solidFill>
              <a:srgbClr val="000000"/>
            </a:solidFill>
            <a:prstDash val="solid"/>
          </a:ln>
        </c:spPr>
        <c:txPr>
          <a:bodyPr/>
          <a:lstStyle/>
          <a:p>
            <a:pPr rtl="0">
              <a:defRPr sz="923" b="0" i="0" u="none" strike="noStrike" baseline="0">
                <a:solidFill>
                  <a:srgbClr val="000000"/>
                </a:solidFill>
                <a:latin typeface="Times New Roman"/>
                <a:ea typeface="Times New Roman"/>
                <a:cs typeface="Times New Roman"/>
              </a:defRPr>
            </a:pPr>
            <a:endParaRPr lang="zh-CN"/>
          </a:p>
        </c:txPr>
      </c:dTable>
      <c:spPr>
        <a:solidFill>
          <a:srgbClr val="C0C0C0"/>
        </a:solidFill>
        <a:ln w="12670">
          <a:solidFill>
            <a:srgbClr val="808080"/>
          </a:solidFill>
          <a:prstDash val="solid"/>
        </a:ln>
      </c:spPr>
    </c:plotArea>
    <c:plotVisOnly val="1"/>
    <c:dispBlanksAs val="gap"/>
  </c:chart>
  <c:spPr>
    <a:solidFill>
      <a:srgbClr val="FFFFFF"/>
    </a:solidFill>
    <a:ln w="3167">
      <a:solidFill>
        <a:srgbClr val="000000"/>
      </a:solidFill>
      <a:prstDash val="solid"/>
    </a:ln>
  </c:spPr>
  <c:txPr>
    <a:bodyPr/>
    <a:lstStyle/>
    <a:p>
      <a:pPr>
        <a:defRPr sz="1197" b="0" i="0" u="none" strike="noStrike" baseline="0">
          <a:solidFill>
            <a:srgbClr val="000000"/>
          </a:solidFill>
          <a:latin typeface="宋体"/>
          <a:ea typeface="宋体"/>
          <a:cs typeface="宋体"/>
        </a:defRPr>
      </a:pPr>
      <a:endParaRPr lang="zh-CN"/>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8" b="0" i="0" u="none" strike="noStrike" baseline="0">
                <a:solidFill>
                  <a:srgbClr val="000000"/>
                </a:solidFill>
                <a:latin typeface="宋体"/>
                <a:ea typeface="宋体"/>
                <a:cs typeface="宋体"/>
              </a:defRPr>
            </a:pPr>
            <a:r>
              <a:rPr lang="zh-CN" altLang="en-US"/>
              <a:t>期末成绩分布</a:t>
            </a:r>
          </a:p>
        </c:rich>
      </c:tx>
      <c:layout>
        <c:manualLayout>
          <c:xMode val="edge"/>
          <c:yMode val="edge"/>
          <c:x val="0.36166016285001445"/>
          <c:y val="2.1352533635998178E-2"/>
        </c:manualLayout>
      </c:layout>
      <c:spPr>
        <a:noFill/>
        <a:ln w="25350">
          <a:noFill/>
        </a:ln>
      </c:spPr>
    </c:title>
    <c:plotArea>
      <c:layout>
        <c:manualLayout>
          <c:layoutTarget val="inner"/>
          <c:xMode val="edge"/>
          <c:yMode val="edge"/>
          <c:x val="0.28924162257495589"/>
          <c:y val="0.1895424836601311"/>
          <c:w val="0.69488536155202818"/>
          <c:h val="0.56535947712418433"/>
        </c:manualLayout>
      </c:layout>
      <c:barChart>
        <c:barDir val="col"/>
        <c:grouping val="clustered"/>
        <c:varyColors val="1"/>
        <c:ser>
          <c:idx val="0"/>
          <c:order val="0"/>
          <c:tx>
            <c:strRef>
              <c:f>直方图!$B$1:$B$2</c:f>
              <c:strCache>
                <c:ptCount val="1"/>
                <c:pt idx="0">
                  <c:v>合计 人数</c:v>
                </c:pt>
              </c:strCache>
            </c:strRef>
          </c:tx>
          <c:spPr>
            <a:solidFill>
              <a:srgbClr val="9999FF"/>
            </a:solidFill>
            <a:ln w="12675">
              <a:solidFill>
                <a:srgbClr val="000000"/>
              </a:solidFill>
              <a:prstDash val="solid"/>
            </a:ln>
          </c:spPr>
          <c:dPt>
            <c:idx val="1"/>
            <c:spPr>
              <a:solidFill>
                <a:srgbClr val="993366"/>
              </a:solidFill>
              <a:ln w="12675">
                <a:solidFill>
                  <a:srgbClr val="000000"/>
                </a:solidFill>
                <a:prstDash val="solid"/>
              </a:ln>
            </c:spPr>
          </c:dPt>
          <c:dPt>
            <c:idx val="2"/>
            <c:spPr>
              <a:solidFill>
                <a:srgbClr val="FFFFCC"/>
              </a:solidFill>
              <a:ln w="12675">
                <a:solidFill>
                  <a:srgbClr val="000000"/>
                </a:solidFill>
                <a:prstDash val="solid"/>
              </a:ln>
            </c:spPr>
          </c:dPt>
          <c:dPt>
            <c:idx val="3"/>
            <c:spPr>
              <a:solidFill>
                <a:srgbClr val="CCFFFF"/>
              </a:solidFill>
              <a:ln w="12675">
                <a:solidFill>
                  <a:srgbClr val="000000"/>
                </a:solidFill>
                <a:prstDash val="solid"/>
              </a:ln>
            </c:spPr>
          </c:dPt>
          <c:dPt>
            <c:idx val="4"/>
            <c:spPr>
              <a:solidFill>
                <a:srgbClr val="660066"/>
              </a:solidFill>
              <a:ln w="12675">
                <a:solidFill>
                  <a:srgbClr val="000000"/>
                </a:solidFill>
                <a:prstDash val="solid"/>
              </a:ln>
            </c:spPr>
          </c:dPt>
          <c:dLbls>
            <c:spPr>
              <a:noFill/>
              <a:ln w="25350">
                <a:noFill/>
              </a:ln>
            </c:spPr>
            <c:txPr>
              <a:bodyPr/>
              <a:lstStyle/>
              <a:p>
                <a:pPr>
                  <a:defRPr sz="92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25</c:v>
                </c:pt>
                <c:pt idx="1">
                  <c:v>19</c:v>
                </c:pt>
                <c:pt idx="2">
                  <c:v>20</c:v>
                </c:pt>
                <c:pt idx="3">
                  <c:v>13</c:v>
                </c:pt>
                <c:pt idx="4">
                  <c:v>8</c:v>
                </c:pt>
              </c:numCache>
            </c:numRef>
          </c:val>
        </c:ser>
        <c:gapWidth val="0"/>
        <c:axId val="290222464"/>
        <c:axId val="290224384"/>
      </c:barChart>
      <c:catAx>
        <c:axId val="290222464"/>
        <c:scaling>
          <c:orientation val="minMax"/>
        </c:scaling>
        <c:axPos val="b"/>
        <c:title>
          <c:tx>
            <c:rich>
              <a:bodyPr/>
              <a:lstStyle/>
              <a:p>
                <a:pPr>
                  <a:defRPr sz="1023" b="0" i="0" u="none" strike="noStrike" baseline="0">
                    <a:solidFill>
                      <a:srgbClr val="000000"/>
                    </a:solidFill>
                    <a:latin typeface="宋体"/>
                    <a:ea typeface="宋体"/>
                    <a:cs typeface="宋体"/>
                  </a:defRPr>
                </a:pPr>
                <a:r>
                  <a:rPr lang="zh-CN" altLang="en-US"/>
                  <a:t>得分</a:t>
                </a:r>
              </a:p>
            </c:rich>
          </c:tx>
          <c:layout>
            <c:manualLayout>
              <c:xMode val="edge"/>
              <c:yMode val="edge"/>
              <c:x val="0.62252959120850726"/>
              <c:y val="0.88612092407368004"/>
            </c:manualLayout>
          </c:layout>
          <c:spPr>
            <a:noFill/>
            <a:ln w="25350">
              <a:noFill/>
            </a:ln>
          </c:spPr>
        </c:title>
        <c:numFmt formatCode="General" sourceLinked="1"/>
        <c:majorTickMark val="in"/>
        <c:tickLblPos val="nextTo"/>
        <c:spPr>
          <a:ln w="3169">
            <a:solidFill>
              <a:srgbClr val="000000"/>
            </a:solidFill>
            <a:prstDash val="solid"/>
          </a:ln>
        </c:spPr>
        <c:txPr>
          <a:bodyPr rot="0" vert="horz"/>
          <a:lstStyle/>
          <a:p>
            <a:pPr>
              <a:defRPr sz="1198" b="0" i="0" u="none" strike="noStrike" baseline="0">
                <a:solidFill>
                  <a:srgbClr val="000000"/>
                </a:solidFill>
                <a:latin typeface="宋体"/>
                <a:ea typeface="宋体"/>
                <a:cs typeface="宋体"/>
              </a:defRPr>
            </a:pPr>
            <a:endParaRPr lang="zh-CN"/>
          </a:p>
        </c:txPr>
        <c:crossAx val="290224384"/>
        <c:crosses val="autoZero"/>
        <c:auto val="1"/>
        <c:lblAlgn val="ctr"/>
        <c:lblOffset val="100"/>
        <c:tickMarkSkip val="1"/>
      </c:catAx>
      <c:valAx>
        <c:axId val="290224384"/>
        <c:scaling>
          <c:orientation val="minMax"/>
        </c:scaling>
        <c:axPos val="l"/>
        <c:majorGridlines>
          <c:spPr>
            <a:ln w="3169">
              <a:solidFill>
                <a:srgbClr val="000000"/>
              </a:solidFill>
              <a:prstDash val="solid"/>
            </a:ln>
          </c:spPr>
        </c:majorGridlines>
        <c:title>
          <c:tx>
            <c:rich>
              <a:bodyPr/>
              <a:lstStyle/>
              <a:p>
                <a:pPr>
                  <a:defRPr sz="1023" b="0" i="0" u="none" strike="noStrike" baseline="0">
                    <a:solidFill>
                      <a:srgbClr val="000000"/>
                    </a:solidFill>
                    <a:latin typeface="宋体"/>
                    <a:ea typeface="宋体"/>
                    <a:cs typeface="宋体"/>
                  </a:defRPr>
                </a:pPr>
                <a:r>
                  <a:rPr lang="zh-CN" altLang="en-US"/>
                  <a:t>人数</a:t>
                </a:r>
              </a:p>
            </c:rich>
          </c:tx>
          <c:layout>
            <c:manualLayout>
              <c:xMode val="edge"/>
              <c:yMode val="edge"/>
              <c:x val="2.1739134460044395E-2"/>
              <c:y val="0.40213520607221376"/>
            </c:manualLayout>
          </c:layout>
          <c:spPr>
            <a:noFill/>
            <a:ln w="25350">
              <a:noFill/>
            </a:ln>
          </c:spPr>
        </c:title>
        <c:numFmt formatCode="General" sourceLinked="1"/>
        <c:majorTickMark val="in"/>
        <c:tickLblPos val="nextTo"/>
        <c:spPr>
          <a:ln w="3169">
            <a:solidFill>
              <a:srgbClr val="000000"/>
            </a:solidFill>
            <a:prstDash val="solid"/>
          </a:ln>
        </c:spPr>
        <c:txPr>
          <a:bodyPr rot="0" vert="horz"/>
          <a:lstStyle/>
          <a:p>
            <a:pPr>
              <a:defRPr sz="923" b="0" i="0" u="none" strike="noStrike" baseline="0">
                <a:solidFill>
                  <a:srgbClr val="000000"/>
                </a:solidFill>
                <a:latin typeface="Times New Roman"/>
                <a:ea typeface="Times New Roman"/>
                <a:cs typeface="Times New Roman"/>
              </a:defRPr>
            </a:pPr>
            <a:endParaRPr lang="zh-CN"/>
          </a:p>
        </c:txPr>
        <c:crossAx val="290222464"/>
        <c:crosses val="autoZero"/>
        <c:crossBetween val="between"/>
      </c:valAx>
      <c:dTable>
        <c:showHorzBorder val="1"/>
        <c:showVertBorder val="1"/>
        <c:showOutline val="1"/>
        <c:spPr>
          <a:ln w="3169">
            <a:solidFill>
              <a:srgbClr val="000000"/>
            </a:solidFill>
            <a:prstDash val="solid"/>
          </a:ln>
        </c:spPr>
        <c:txPr>
          <a:bodyPr/>
          <a:lstStyle/>
          <a:p>
            <a:pPr rtl="0">
              <a:defRPr sz="923" b="0" i="0" u="none" strike="noStrike" baseline="0">
                <a:solidFill>
                  <a:srgbClr val="000000"/>
                </a:solidFill>
                <a:latin typeface="Times New Roman"/>
                <a:ea typeface="Times New Roman"/>
                <a:cs typeface="Times New Roman"/>
              </a:defRPr>
            </a:pPr>
            <a:endParaRPr lang="zh-CN"/>
          </a:p>
        </c:txPr>
      </c:dTable>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198" b="0" i="0" u="none" strike="noStrike" baseline="0">
          <a:solidFill>
            <a:srgbClr val="000000"/>
          </a:solidFill>
          <a:latin typeface="宋体"/>
          <a:ea typeface="宋体"/>
          <a:cs typeface="宋体"/>
        </a:defRPr>
      </a:pPr>
      <a:endParaRPr lang="zh-CN"/>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8" b="0" i="0" u="none" strike="noStrike" baseline="0">
                <a:solidFill>
                  <a:srgbClr val="000000"/>
                </a:solidFill>
                <a:latin typeface="宋体"/>
                <a:ea typeface="宋体"/>
                <a:cs typeface="宋体"/>
              </a:defRPr>
            </a:pPr>
            <a:r>
              <a:rPr lang="zh-CN" altLang="en-US" sz="1198" b="0" i="0" u="none" strike="noStrike" baseline="0">
                <a:solidFill>
                  <a:srgbClr val="000000"/>
                </a:solidFill>
                <a:latin typeface="宋体"/>
                <a:ea typeface="宋体"/>
              </a:rPr>
              <a:t>财务管理</a:t>
            </a:r>
            <a:r>
              <a:rPr lang="en-US" altLang="zh-CN" sz="1198" b="0" i="0" u="none" strike="noStrike" baseline="0">
                <a:solidFill>
                  <a:srgbClr val="000000"/>
                </a:solidFill>
                <a:latin typeface="宋体"/>
                <a:ea typeface="宋体"/>
              </a:rPr>
              <a:t>(</a:t>
            </a:r>
            <a:r>
              <a:rPr lang="zh-CN" altLang="en-US" sz="1198" b="0" i="0" u="none" strike="noStrike" baseline="0">
                <a:solidFill>
                  <a:srgbClr val="000000"/>
                </a:solidFill>
                <a:latin typeface="宋体"/>
                <a:ea typeface="宋体"/>
              </a:rPr>
              <a:t>本</a:t>
            </a:r>
            <a:r>
              <a:rPr lang="en-US" altLang="zh-CN" sz="1198" b="0" i="0" u="none" strike="noStrike" baseline="0">
                <a:solidFill>
                  <a:srgbClr val="000000"/>
                </a:solidFill>
                <a:latin typeface="宋体"/>
                <a:ea typeface="宋体"/>
              </a:rPr>
              <a:t>)161</a:t>
            </a:r>
            <a:r>
              <a:rPr lang="zh-CN" altLang="en-US" sz="1198" b="0" i="0" u="none" strike="noStrike" baseline="0">
                <a:solidFill>
                  <a:srgbClr val="000000"/>
                </a:solidFill>
                <a:latin typeface="宋体"/>
                <a:ea typeface="宋体"/>
              </a:rPr>
              <a:t>班成绩分布</a:t>
            </a:r>
          </a:p>
        </c:rich>
      </c:tx>
      <c:layout>
        <c:manualLayout>
          <c:xMode val="edge"/>
          <c:yMode val="edge"/>
          <c:x val="0.29292929292929354"/>
          <c:y val="2.1052631578947382E-2"/>
        </c:manualLayout>
      </c:layout>
      <c:spPr>
        <a:noFill/>
        <a:ln w="25349">
          <a:noFill/>
        </a:ln>
      </c:spPr>
    </c:title>
    <c:plotArea>
      <c:layout>
        <c:manualLayout>
          <c:layoutTarget val="inner"/>
          <c:xMode val="edge"/>
          <c:yMode val="edge"/>
          <c:x val="0.37575757575757612"/>
          <c:y val="0.19649122807017544"/>
          <c:w val="0.60606060606060663"/>
          <c:h val="0.53333333333333333"/>
        </c:manualLayout>
      </c:layout>
      <c:barChart>
        <c:barDir val="col"/>
        <c:grouping val="clustered"/>
        <c:varyColors val="1"/>
        <c:ser>
          <c:idx val="0"/>
          <c:order val="0"/>
          <c:tx>
            <c:strRef>
              <c:f>直方图!$B$1:$B$2</c:f>
              <c:strCache>
                <c:ptCount val="1"/>
                <c:pt idx="0">
                  <c:v> 财务管理（本）161班 人数</c:v>
                </c:pt>
              </c:strCache>
            </c:strRef>
          </c:tx>
          <c:spPr>
            <a:solidFill>
              <a:srgbClr val="9999FF"/>
            </a:solidFill>
            <a:ln w="12675">
              <a:solidFill>
                <a:srgbClr val="000000"/>
              </a:solidFill>
              <a:prstDash val="solid"/>
            </a:ln>
          </c:spPr>
          <c:dPt>
            <c:idx val="1"/>
            <c:spPr>
              <a:solidFill>
                <a:srgbClr val="993366"/>
              </a:solidFill>
              <a:ln w="12675">
                <a:solidFill>
                  <a:srgbClr val="000000"/>
                </a:solidFill>
                <a:prstDash val="solid"/>
              </a:ln>
            </c:spPr>
          </c:dPt>
          <c:dPt>
            <c:idx val="2"/>
            <c:spPr>
              <a:solidFill>
                <a:srgbClr val="FFFFCC"/>
              </a:solidFill>
              <a:ln w="12675">
                <a:solidFill>
                  <a:srgbClr val="000000"/>
                </a:solidFill>
                <a:prstDash val="solid"/>
              </a:ln>
            </c:spPr>
          </c:dPt>
          <c:dPt>
            <c:idx val="3"/>
            <c:spPr>
              <a:solidFill>
                <a:srgbClr val="CCFFFF"/>
              </a:solidFill>
              <a:ln w="12675">
                <a:solidFill>
                  <a:srgbClr val="000000"/>
                </a:solidFill>
                <a:prstDash val="solid"/>
              </a:ln>
            </c:spPr>
          </c:dPt>
          <c:dPt>
            <c:idx val="4"/>
            <c:spPr>
              <a:solidFill>
                <a:srgbClr val="660066"/>
              </a:solidFill>
              <a:ln w="12675">
                <a:solidFill>
                  <a:srgbClr val="000000"/>
                </a:solidFill>
                <a:prstDash val="solid"/>
              </a:ln>
            </c:spPr>
          </c:dPt>
          <c:dLbls>
            <c:spPr>
              <a:noFill/>
              <a:ln w="25349">
                <a:noFill/>
              </a:ln>
            </c:spPr>
            <c:txPr>
              <a:bodyPr/>
              <a:lstStyle/>
              <a:p>
                <a:pPr>
                  <a:defRPr sz="92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4</c:v>
                </c:pt>
                <c:pt idx="1">
                  <c:v>9</c:v>
                </c:pt>
                <c:pt idx="2">
                  <c:v>11</c:v>
                </c:pt>
                <c:pt idx="3">
                  <c:v>11</c:v>
                </c:pt>
                <c:pt idx="4">
                  <c:v>5</c:v>
                </c:pt>
              </c:numCache>
            </c:numRef>
          </c:val>
        </c:ser>
        <c:gapWidth val="0"/>
        <c:axId val="290452992"/>
        <c:axId val="290454912"/>
      </c:barChart>
      <c:catAx>
        <c:axId val="290452992"/>
        <c:scaling>
          <c:orientation val="minMax"/>
        </c:scaling>
        <c:axPos val="b"/>
        <c:title>
          <c:tx>
            <c:rich>
              <a:bodyPr/>
              <a:lstStyle/>
              <a:p>
                <a:pPr>
                  <a:defRPr sz="1048" b="0" i="0" u="none" strike="noStrike" baseline="0">
                    <a:solidFill>
                      <a:srgbClr val="000000"/>
                    </a:solidFill>
                    <a:latin typeface="宋体"/>
                    <a:ea typeface="宋体"/>
                    <a:cs typeface="宋体"/>
                  </a:defRPr>
                </a:pPr>
                <a:r>
                  <a:rPr lang="zh-CN" altLang="en-US"/>
                  <a:t>得分</a:t>
                </a:r>
              </a:p>
            </c:rich>
          </c:tx>
          <c:layout>
            <c:manualLayout>
              <c:xMode val="edge"/>
              <c:yMode val="edge"/>
              <c:x val="0.64444444444444526"/>
              <c:y val="0.88771929824561402"/>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1198" b="0" i="0" u="none" strike="noStrike" baseline="0">
                <a:solidFill>
                  <a:srgbClr val="000000"/>
                </a:solidFill>
                <a:latin typeface="宋体"/>
                <a:ea typeface="宋体"/>
                <a:cs typeface="宋体"/>
              </a:defRPr>
            </a:pPr>
            <a:endParaRPr lang="zh-CN"/>
          </a:p>
        </c:txPr>
        <c:crossAx val="290454912"/>
        <c:crosses val="autoZero"/>
        <c:auto val="1"/>
        <c:lblAlgn val="ctr"/>
        <c:lblOffset val="100"/>
        <c:tickMarkSkip val="1"/>
      </c:catAx>
      <c:valAx>
        <c:axId val="290454912"/>
        <c:scaling>
          <c:orientation val="minMax"/>
        </c:scaling>
        <c:axPos val="l"/>
        <c:majorGridlines>
          <c:spPr>
            <a:ln w="3169">
              <a:solidFill>
                <a:srgbClr val="000000"/>
              </a:solidFill>
              <a:prstDash val="solid"/>
            </a:ln>
          </c:spPr>
        </c:majorGridlines>
        <c:title>
          <c:tx>
            <c:rich>
              <a:bodyPr/>
              <a:lstStyle/>
              <a:p>
                <a:pPr>
                  <a:defRPr sz="1048" b="0" i="0" u="none" strike="noStrike" baseline="0">
                    <a:solidFill>
                      <a:srgbClr val="000000"/>
                    </a:solidFill>
                    <a:latin typeface="宋体"/>
                    <a:ea typeface="宋体"/>
                    <a:cs typeface="宋体"/>
                  </a:defRPr>
                </a:pPr>
                <a:r>
                  <a:rPr lang="zh-CN" altLang="en-US"/>
                  <a:t>人数</a:t>
                </a:r>
              </a:p>
            </c:rich>
          </c:tx>
          <c:layout>
            <c:manualLayout>
              <c:xMode val="edge"/>
              <c:yMode val="edge"/>
              <c:x val="2.2222222222222251E-2"/>
              <c:y val="0.40350877192982543"/>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923" b="0" i="0" u="none" strike="noStrike" baseline="0">
                <a:solidFill>
                  <a:srgbClr val="000000"/>
                </a:solidFill>
                <a:latin typeface="Times New Roman"/>
                <a:ea typeface="Times New Roman"/>
                <a:cs typeface="Times New Roman"/>
              </a:defRPr>
            </a:pPr>
            <a:endParaRPr lang="zh-CN"/>
          </a:p>
        </c:txPr>
        <c:crossAx val="290452992"/>
        <c:crosses val="autoZero"/>
        <c:crossBetween val="between"/>
      </c:valAx>
      <c:dTable>
        <c:showHorzBorder val="1"/>
        <c:showVertBorder val="1"/>
        <c:showOutline val="1"/>
        <c:spPr>
          <a:ln w="3169">
            <a:solidFill>
              <a:srgbClr val="000000"/>
            </a:solidFill>
            <a:prstDash val="solid"/>
          </a:ln>
        </c:spPr>
        <c:txPr>
          <a:bodyPr/>
          <a:lstStyle/>
          <a:p>
            <a:pPr rtl="0">
              <a:defRPr sz="923" b="0" i="0" u="none" strike="noStrike" baseline="0">
                <a:solidFill>
                  <a:srgbClr val="000000"/>
                </a:solidFill>
                <a:latin typeface="Times New Roman"/>
                <a:ea typeface="Times New Roman"/>
                <a:cs typeface="Times New Roman"/>
              </a:defRPr>
            </a:pPr>
            <a:endParaRPr lang="zh-CN"/>
          </a:p>
        </c:txPr>
      </c:dTable>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198" b="0" i="0" u="none" strike="noStrike" baseline="0">
          <a:solidFill>
            <a:srgbClr val="000000"/>
          </a:solidFill>
          <a:latin typeface="宋体"/>
          <a:ea typeface="宋体"/>
          <a:cs typeface="宋体"/>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3" b="0" i="0" u="none" strike="noStrike" baseline="0">
                <a:solidFill>
                  <a:srgbClr val="000000"/>
                </a:solidFill>
                <a:latin typeface="宋体"/>
                <a:ea typeface="宋体"/>
                <a:cs typeface="宋体"/>
              </a:defRPr>
            </a:pPr>
            <a:r>
              <a:rPr lang="zh-CN" altLang="en-US" sz="1173" b="0" i="0" u="none" strike="noStrike" baseline="0">
                <a:solidFill>
                  <a:srgbClr val="000000"/>
                </a:solidFill>
                <a:latin typeface="宋体"/>
                <a:ea typeface="宋体"/>
              </a:rPr>
              <a:t>财务管理</a:t>
            </a:r>
            <a:r>
              <a:rPr lang="en-US" altLang="zh-CN" sz="1173" b="0" i="0" u="none" strike="noStrike" baseline="0">
                <a:solidFill>
                  <a:srgbClr val="000000"/>
                </a:solidFill>
                <a:latin typeface="宋体"/>
                <a:ea typeface="宋体"/>
              </a:rPr>
              <a:t>151</a:t>
            </a:r>
            <a:r>
              <a:rPr lang="zh-CN" altLang="en-US" sz="1173" b="0" i="0" u="none" strike="noStrike" baseline="0">
                <a:solidFill>
                  <a:srgbClr val="000000"/>
                </a:solidFill>
                <a:latin typeface="宋体"/>
                <a:ea typeface="宋体"/>
              </a:rPr>
              <a:t>班成绩分布</a:t>
            </a:r>
          </a:p>
        </c:rich>
      </c:tx>
      <c:layout>
        <c:manualLayout>
          <c:xMode val="edge"/>
          <c:yMode val="edge"/>
          <c:x val="0.28927193191760164"/>
          <c:y val="1.8656720541511261E-2"/>
        </c:manualLayout>
      </c:layout>
      <c:spPr>
        <a:noFill/>
        <a:ln w="25349">
          <a:noFill/>
        </a:ln>
      </c:spPr>
    </c:title>
    <c:plotArea>
      <c:layout>
        <c:manualLayout>
          <c:layoutTarget val="inner"/>
          <c:xMode val="edge"/>
          <c:yMode val="edge"/>
          <c:x val="0.27308447937131664"/>
          <c:y val="0.18705035971223052"/>
          <c:w val="0.70923379174852652"/>
          <c:h val="0.55395683453237465"/>
        </c:manualLayout>
      </c:layout>
      <c:barChart>
        <c:barDir val="col"/>
        <c:grouping val="clustered"/>
        <c:varyColors val="1"/>
        <c:ser>
          <c:idx val="0"/>
          <c:order val="0"/>
          <c:tx>
            <c:strRef>
              <c:f>直方图!$B$1:$B$2</c:f>
              <c:strCache>
                <c:ptCount val="1"/>
                <c:pt idx="0">
                  <c:v>财务管理151班 人数</c:v>
                </c:pt>
              </c:strCache>
            </c:strRef>
          </c:tx>
          <c:spPr>
            <a:solidFill>
              <a:srgbClr val="9999FF"/>
            </a:solidFill>
            <a:ln w="12675">
              <a:solidFill>
                <a:srgbClr val="000000"/>
              </a:solidFill>
              <a:prstDash val="solid"/>
            </a:ln>
          </c:spPr>
          <c:dPt>
            <c:idx val="1"/>
            <c:spPr>
              <a:solidFill>
                <a:srgbClr val="993366"/>
              </a:solidFill>
              <a:ln w="12675">
                <a:solidFill>
                  <a:srgbClr val="000000"/>
                </a:solidFill>
                <a:prstDash val="solid"/>
              </a:ln>
            </c:spPr>
          </c:dPt>
          <c:dPt>
            <c:idx val="2"/>
            <c:spPr>
              <a:solidFill>
                <a:srgbClr val="FFFFCC"/>
              </a:solidFill>
              <a:ln w="12675">
                <a:solidFill>
                  <a:srgbClr val="000000"/>
                </a:solidFill>
                <a:prstDash val="solid"/>
              </a:ln>
            </c:spPr>
          </c:dPt>
          <c:dPt>
            <c:idx val="3"/>
            <c:spPr>
              <a:solidFill>
                <a:srgbClr val="CCFFFF"/>
              </a:solidFill>
              <a:ln w="12675">
                <a:solidFill>
                  <a:srgbClr val="000000"/>
                </a:solidFill>
                <a:prstDash val="solid"/>
              </a:ln>
            </c:spPr>
          </c:dPt>
          <c:dPt>
            <c:idx val="4"/>
            <c:spPr>
              <a:solidFill>
                <a:srgbClr val="660066"/>
              </a:solidFill>
              <a:ln w="12675">
                <a:solidFill>
                  <a:srgbClr val="000000"/>
                </a:solidFill>
                <a:prstDash val="solid"/>
              </a:ln>
            </c:spPr>
          </c:dPt>
          <c:dLbls>
            <c:spPr>
              <a:noFill/>
              <a:ln w="25349">
                <a:noFill/>
              </a:ln>
            </c:spPr>
            <c:txPr>
              <a:bodyPr/>
              <a:lstStyle/>
              <a:p>
                <a:pPr>
                  <a:defRPr sz="87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9</c:v>
                </c:pt>
                <c:pt idx="1">
                  <c:v>15</c:v>
                </c:pt>
                <c:pt idx="2">
                  <c:v>7</c:v>
                </c:pt>
                <c:pt idx="3">
                  <c:v>6</c:v>
                </c:pt>
                <c:pt idx="4">
                  <c:v>1</c:v>
                </c:pt>
              </c:numCache>
            </c:numRef>
          </c:val>
        </c:ser>
        <c:gapWidth val="0"/>
        <c:axId val="290129408"/>
        <c:axId val="293341824"/>
      </c:barChart>
      <c:catAx>
        <c:axId val="290129408"/>
        <c:scaling>
          <c:orientation val="minMax"/>
        </c:scaling>
        <c:axPos val="b"/>
        <c:title>
          <c:tx>
            <c:rich>
              <a:bodyPr/>
              <a:lstStyle/>
              <a:p>
                <a:pPr>
                  <a:defRPr sz="973" b="0" i="0" u="none" strike="noStrike" baseline="0">
                    <a:solidFill>
                      <a:srgbClr val="000000"/>
                    </a:solidFill>
                    <a:latin typeface="宋体"/>
                    <a:ea typeface="宋体"/>
                    <a:cs typeface="宋体"/>
                  </a:defRPr>
                </a:pPr>
                <a:r>
                  <a:rPr lang="zh-CN" altLang="en-US"/>
                  <a:t>得分</a:t>
                </a:r>
              </a:p>
            </c:rich>
          </c:tx>
          <c:layout>
            <c:manualLayout>
              <c:xMode val="edge"/>
              <c:yMode val="edge"/>
              <c:x val="0.62643675601155913"/>
              <c:y val="0.88432840631763143"/>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1173" b="0" i="0" u="none" strike="noStrike" baseline="0">
                <a:solidFill>
                  <a:srgbClr val="000000"/>
                </a:solidFill>
                <a:latin typeface="宋体"/>
                <a:ea typeface="宋体"/>
                <a:cs typeface="宋体"/>
              </a:defRPr>
            </a:pPr>
            <a:endParaRPr lang="zh-CN"/>
          </a:p>
        </c:txPr>
        <c:crossAx val="293341824"/>
        <c:crosses val="autoZero"/>
        <c:auto val="1"/>
        <c:lblAlgn val="ctr"/>
        <c:lblOffset val="100"/>
        <c:tickMarkSkip val="1"/>
      </c:catAx>
      <c:valAx>
        <c:axId val="293341824"/>
        <c:scaling>
          <c:orientation val="minMax"/>
        </c:scaling>
        <c:axPos val="l"/>
        <c:majorGridlines>
          <c:spPr>
            <a:ln w="3169">
              <a:solidFill>
                <a:srgbClr val="000000"/>
              </a:solidFill>
              <a:prstDash val="solid"/>
            </a:ln>
          </c:spPr>
        </c:majorGridlines>
        <c:title>
          <c:tx>
            <c:rich>
              <a:bodyPr/>
              <a:lstStyle/>
              <a:p>
                <a:pPr>
                  <a:defRPr sz="973" b="0" i="0" u="none" strike="noStrike" baseline="0">
                    <a:solidFill>
                      <a:srgbClr val="000000"/>
                    </a:solidFill>
                    <a:latin typeface="宋体"/>
                    <a:ea typeface="宋体"/>
                    <a:cs typeface="宋体"/>
                  </a:defRPr>
                </a:pPr>
                <a:r>
                  <a:rPr lang="zh-CN" altLang="en-US"/>
                  <a:t>人数</a:t>
                </a:r>
              </a:p>
            </c:rich>
          </c:tx>
          <c:layout>
            <c:manualLayout>
              <c:xMode val="edge"/>
              <c:yMode val="edge"/>
              <c:x val="2.107288104138498E-2"/>
              <c:y val="0.40298494267163981"/>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873" b="0" i="0" u="none" strike="noStrike" baseline="0">
                <a:solidFill>
                  <a:srgbClr val="000000"/>
                </a:solidFill>
                <a:latin typeface="Times New Roman"/>
                <a:ea typeface="Times New Roman"/>
                <a:cs typeface="Times New Roman"/>
              </a:defRPr>
            </a:pPr>
            <a:endParaRPr lang="zh-CN"/>
          </a:p>
        </c:txPr>
        <c:crossAx val="290129408"/>
        <c:crosses val="autoZero"/>
        <c:crossBetween val="between"/>
      </c:valAx>
      <c:dTable>
        <c:showHorzBorder val="1"/>
        <c:showVertBorder val="1"/>
        <c:showOutline val="1"/>
        <c:spPr>
          <a:ln w="3169">
            <a:solidFill>
              <a:srgbClr val="000000"/>
            </a:solidFill>
            <a:prstDash val="solid"/>
          </a:ln>
        </c:spPr>
        <c:txPr>
          <a:bodyPr/>
          <a:lstStyle/>
          <a:p>
            <a:pPr rtl="0">
              <a:defRPr sz="873" b="0" i="0" u="none" strike="noStrike" baseline="0">
                <a:solidFill>
                  <a:srgbClr val="000000"/>
                </a:solidFill>
                <a:latin typeface="Times New Roman"/>
                <a:ea typeface="Times New Roman"/>
                <a:cs typeface="Times New Roman"/>
              </a:defRPr>
            </a:pPr>
            <a:endParaRPr lang="zh-CN"/>
          </a:p>
        </c:txPr>
      </c:dTable>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173" b="0" i="0" u="none" strike="noStrike" baseline="0">
          <a:solidFill>
            <a:srgbClr val="000000"/>
          </a:solidFill>
          <a:latin typeface="宋体"/>
          <a:ea typeface="宋体"/>
          <a:cs typeface="宋体"/>
        </a:defRPr>
      </a:pPr>
      <a:endParaRPr lang="zh-CN"/>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8" b="0" i="0" u="none" strike="noStrike" baseline="0">
                <a:solidFill>
                  <a:srgbClr val="000000"/>
                </a:solidFill>
                <a:latin typeface="宋体"/>
                <a:ea typeface="宋体"/>
                <a:cs typeface="宋体"/>
              </a:defRPr>
            </a:pPr>
            <a:r>
              <a:rPr lang="zh-CN" altLang="en-US" sz="1198" b="0" i="0" u="none" strike="noStrike" baseline="0">
                <a:solidFill>
                  <a:srgbClr val="000000"/>
                </a:solidFill>
                <a:latin typeface="宋体"/>
                <a:ea typeface="宋体"/>
              </a:rPr>
              <a:t>财务管理</a:t>
            </a:r>
            <a:r>
              <a:rPr lang="en-US" altLang="zh-CN" sz="1198" b="0" i="0" u="none" strike="noStrike" baseline="0">
                <a:solidFill>
                  <a:srgbClr val="000000"/>
                </a:solidFill>
                <a:latin typeface="宋体"/>
                <a:ea typeface="宋体"/>
              </a:rPr>
              <a:t>(</a:t>
            </a:r>
            <a:r>
              <a:rPr lang="zh-CN" altLang="en-US" sz="1198" b="0" i="0" u="none" strike="noStrike" baseline="0">
                <a:solidFill>
                  <a:srgbClr val="000000"/>
                </a:solidFill>
                <a:latin typeface="宋体"/>
                <a:ea typeface="宋体"/>
              </a:rPr>
              <a:t>本</a:t>
            </a:r>
            <a:r>
              <a:rPr lang="en-US" altLang="zh-CN" sz="1198" b="0" i="0" u="none" strike="noStrike" baseline="0">
                <a:solidFill>
                  <a:srgbClr val="000000"/>
                </a:solidFill>
                <a:latin typeface="宋体"/>
                <a:ea typeface="宋体"/>
              </a:rPr>
              <a:t>)162</a:t>
            </a:r>
            <a:r>
              <a:rPr lang="zh-CN" altLang="en-US" sz="1198" b="0" i="0" u="none" strike="noStrike" baseline="0">
                <a:solidFill>
                  <a:srgbClr val="000000"/>
                </a:solidFill>
                <a:latin typeface="宋体"/>
                <a:ea typeface="宋体"/>
              </a:rPr>
              <a:t>班成绩分布</a:t>
            </a:r>
          </a:p>
        </c:rich>
      </c:tx>
      <c:layout>
        <c:manualLayout>
          <c:xMode val="edge"/>
          <c:yMode val="edge"/>
          <c:x val="0.29012349213924077"/>
          <c:y val="1.9480407054381383E-2"/>
        </c:manualLayout>
      </c:layout>
      <c:spPr>
        <a:noFill/>
        <a:ln w="25349">
          <a:noFill/>
        </a:ln>
      </c:spPr>
    </c:title>
    <c:plotArea>
      <c:layout>
        <c:manualLayout>
          <c:layoutTarget val="inner"/>
          <c:xMode val="edge"/>
          <c:yMode val="edge"/>
          <c:x val="0.37654320987654338"/>
          <c:y val="0.18506493506493538"/>
          <c:w val="0.60493827160493863"/>
          <c:h val="0.56493506493506496"/>
        </c:manualLayout>
      </c:layout>
      <c:barChart>
        <c:barDir val="col"/>
        <c:grouping val="clustered"/>
        <c:varyColors val="1"/>
        <c:ser>
          <c:idx val="0"/>
          <c:order val="0"/>
          <c:tx>
            <c:strRef>
              <c:f>直方图!$B$1:$B$2</c:f>
              <c:strCache>
                <c:ptCount val="1"/>
                <c:pt idx="0">
                  <c:v>财务管理（本）162班 人数</c:v>
                </c:pt>
              </c:strCache>
            </c:strRef>
          </c:tx>
          <c:spPr>
            <a:solidFill>
              <a:srgbClr val="9999FF"/>
            </a:solidFill>
            <a:ln w="12675">
              <a:solidFill>
                <a:srgbClr val="000000"/>
              </a:solidFill>
              <a:prstDash val="solid"/>
            </a:ln>
          </c:spPr>
          <c:dPt>
            <c:idx val="1"/>
            <c:spPr>
              <a:solidFill>
                <a:srgbClr val="993366"/>
              </a:solidFill>
              <a:ln w="12675">
                <a:solidFill>
                  <a:srgbClr val="000000"/>
                </a:solidFill>
                <a:prstDash val="solid"/>
              </a:ln>
            </c:spPr>
          </c:dPt>
          <c:dPt>
            <c:idx val="2"/>
            <c:spPr>
              <a:solidFill>
                <a:srgbClr val="FFFFCC"/>
              </a:solidFill>
              <a:ln w="12675">
                <a:solidFill>
                  <a:srgbClr val="000000"/>
                </a:solidFill>
                <a:prstDash val="solid"/>
              </a:ln>
            </c:spPr>
          </c:dPt>
          <c:dPt>
            <c:idx val="3"/>
            <c:spPr>
              <a:solidFill>
                <a:srgbClr val="CCFFFF"/>
              </a:solidFill>
              <a:ln w="12675">
                <a:solidFill>
                  <a:srgbClr val="000000"/>
                </a:solidFill>
                <a:prstDash val="solid"/>
              </a:ln>
            </c:spPr>
          </c:dPt>
          <c:dPt>
            <c:idx val="4"/>
            <c:spPr>
              <a:solidFill>
                <a:srgbClr val="660066"/>
              </a:solidFill>
              <a:ln w="12675">
                <a:solidFill>
                  <a:srgbClr val="000000"/>
                </a:solidFill>
                <a:prstDash val="solid"/>
              </a:ln>
            </c:spPr>
          </c:dPt>
          <c:dLbls>
            <c:spPr>
              <a:noFill/>
              <a:ln w="25349">
                <a:noFill/>
              </a:ln>
            </c:spPr>
            <c:txPr>
              <a:bodyPr/>
              <a:lstStyle/>
              <a:p>
                <a:pPr>
                  <a:defRPr sz="92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c:v>
                </c:pt>
                <c:pt idx="1">
                  <c:v>9</c:v>
                </c:pt>
                <c:pt idx="2">
                  <c:v>12</c:v>
                </c:pt>
                <c:pt idx="3">
                  <c:v>13</c:v>
                </c:pt>
                <c:pt idx="4">
                  <c:v>2</c:v>
                </c:pt>
              </c:numCache>
            </c:numRef>
          </c:val>
        </c:ser>
        <c:gapWidth val="0"/>
        <c:axId val="290302592"/>
        <c:axId val="290419456"/>
      </c:barChart>
      <c:catAx>
        <c:axId val="290302592"/>
        <c:scaling>
          <c:orientation val="minMax"/>
        </c:scaling>
        <c:axPos val="b"/>
        <c:title>
          <c:tx>
            <c:rich>
              <a:bodyPr/>
              <a:lstStyle/>
              <a:p>
                <a:pPr>
                  <a:defRPr sz="1023" b="0" i="0" u="none" strike="noStrike" baseline="0">
                    <a:solidFill>
                      <a:srgbClr val="000000"/>
                    </a:solidFill>
                    <a:latin typeface="宋体"/>
                    <a:ea typeface="宋体"/>
                    <a:cs typeface="宋体"/>
                  </a:defRPr>
                </a:pPr>
                <a:r>
                  <a:rPr lang="zh-CN" altLang="en-US"/>
                  <a:t>得分</a:t>
                </a:r>
              </a:p>
            </c:rich>
          </c:tx>
          <c:layout>
            <c:manualLayout>
              <c:xMode val="edge"/>
              <c:yMode val="edge"/>
              <c:x val="0.6440329807258941"/>
              <c:y val="0.89610388175162214"/>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1198" b="0" i="0" u="none" strike="noStrike" baseline="0">
                <a:solidFill>
                  <a:srgbClr val="000000"/>
                </a:solidFill>
                <a:latin typeface="宋体"/>
                <a:ea typeface="宋体"/>
                <a:cs typeface="宋体"/>
              </a:defRPr>
            </a:pPr>
            <a:endParaRPr lang="zh-CN"/>
          </a:p>
        </c:txPr>
        <c:crossAx val="290419456"/>
        <c:crosses val="autoZero"/>
        <c:auto val="1"/>
        <c:lblAlgn val="ctr"/>
        <c:lblOffset val="100"/>
        <c:tickMarkSkip val="1"/>
      </c:catAx>
      <c:valAx>
        <c:axId val="290419456"/>
        <c:scaling>
          <c:orientation val="minMax"/>
        </c:scaling>
        <c:axPos val="l"/>
        <c:majorGridlines>
          <c:spPr>
            <a:ln w="3169">
              <a:solidFill>
                <a:srgbClr val="000000"/>
              </a:solidFill>
              <a:prstDash val="solid"/>
            </a:ln>
          </c:spPr>
        </c:majorGridlines>
        <c:title>
          <c:tx>
            <c:rich>
              <a:bodyPr/>
              <a:lstStyle/>
              <a:p>
                <a:pPr>
                  <a:defRPr sz="1023" b="0" i="0" u="none" strike="noStrike" baseline="0">
                    <a:solidFill>
                      <a:srgbClr val="000000"/>
                    </a:solidFill>
                    <a:latin typeface="宋体"/>
                    <a:ea typeface="宋体"/>
                    <a:cs typeface="宋体"/>
                  </a:defRPr>
                </a:pPr>
                <a:r>
                  <a:rPr lang="zh-CN" altLang="en-US"/>
                  <a:t>人数</a:t>
                </a:r>
              </a:p>
            </c:rich>
          </c:tx>
          <c:layout>
            <c:manualLayout>
              <c:xMode val="edge"/>
              <c:yMode val="edge"/>
              <c:x val="2.2633685940772589E-2"/>
              <c:y val="0.41233761569277538"/>
            </c:manualLayout>
          </c:layout>
          <c:spPr>
            <a:noFill/>
            <a:ln w="25349">
              <a:noFill/>
            </a:ln>
          </c:spPr>
        </c:title>
        <c:numFmt formatCode="General" sourceLinked="1"/>
        <c:majorTickMark val="in"/>
        <c:tickLblPos val="nextTo"/>
        <c:spPr>
          <a:ln w="3169">
            <a:solidFill>
              <a:srgbClr val="000000"/>
            </a:solidFill>
            <a:prstDash val="solid"/>
          </a:ln>
        </c:spPr>
        <c:txPr>
          <a:bodyPr rot="0" vert="horz"/>
          <a:lstStyle/>
          <a:p>
            <a:pPr>
              <a:defRPr sz="923" b="0" i="0" u="none" strike="noStrike" baseline="0">
                <a:solidFill>
                  <a:srgbClr val="000000"/>
                </a:solidFill>
                <a:latin typeface="Times New Roman"/>
                <a:ea typeface="Times New Roman"/>
                <a:cs typeface="Times New Roman"/>
              </a:defRPr>
            </a:pPr>
            <a:endParaRPr lang="zh-CN"/>
          </a:p>
        </c:txPr>
        <c:crossAx val="290302592"/>
        <c:crosses val="autoZero"/>
        <c:crossBetween val="between"/>
      </c:valAx>
      <c:dTable>
        <c:showHorzBorder val="1"/>
        <c:showVertBorder val="1"/>
        <c:showOutline val="1"/>
        <c:spPr>
          <a:ln w="3169">
            <a:solidFill>
              <a:srgbClr val="000000"/>
            </a:solidFill>
            <a:prstDash val="solid"/>
          </a:ln>
        </c:spPr>
        <c:txPr>
          <a:bodyPr/>
          <a:lstStyle/>
          <a:p>
            <a:pPr rtl="0">
              <a:defRPr sz="923" b="0" i="0" u="none" strike="noStrike" baseline="0">
                <a:solidFill>
                  <a:srgbClr val="000000"/>
                </a:solidFill>
                <a:latin typeface="Times New Roman"/>
                <a:ea typeface="Times New Roman"/>
                <a:cs typeface="Times New Roman"/>
              </a:defRPr>
            </a:pPr>
            <a:endParaRPr lang="zh-CN"/>
          </a:p>
        </c:txPr>
      </c:dTable>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198" b="0" i="0" u="none" strike="noStrike" baseline="0">
          <a:solidFill>
            <a:srgbClr val="000000"/>
          </a:solidFill>
          <a:latin typeface="宋体"/>
          <a:ea typeface="宋体"/>
          <a:cs typeface="宋体"/>
        </a:defRPr>
      </a:pPr>
      <a:endParaRPr lang="zh-CN"/>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5" b="0" i="0" u="none" strike="noStrike" baseline="0">
                <a:solidFill>
                  <a:srgbClr val="000000"/>
                </a:solidFill>
                <a:latin typeface="宋体"/>
                <a:ea typeface="宋体"/>
                <a:cs typeface="宋体"/>
              </a:defRPr>
            </a:pPr>
            <a:r>
              <a:rPr lang="zh-CN" altLang="en-US"/>
              <a:t>综合成绩分布</a:t>
            </a:r>
          </a:p>
        </c:rich>
      </c:tx>
      <c:layout>
        <c:manualLayout>
          <c:xMode val="edge"/>
          <c:yMode val="edge"/>
          <c:x val="0.39797988214436247"/>
          <c:y val="1.8939264170925996E-2"/>
        </c:manualLayout>
      </c:layout>
      <c:spPr>
        <a:noFill/>
        <a:ln w="25398">
          <a:noFill/>
        </a:ln>
      </c:spPr>
    </c:title>
    <c:plotArea>
      <c:layout>
        <c:manualLayout>
          <c:layoutTarget val="inner"/>
          <c:xMode val="edge"/>
          <c:yMode val="edge"/>
          <c:x val="0.18585858585858586"/>
          <c:y val="0.21212121212121221"/>
          <c:w val="0.79595959595959664"/>
          <c:h val="0.5"/>
        </c:manualLayout>
      </c:layout>
      <c:barChart>
        <c:barDir val="col"/>
        <c:grouping val="clustered"/>
        <c:varyColors val="1"/>
        <c:ser>
          <c:idx val="0"/>
          <c:order val="0"/>
          <c:tx>
            <c:strRef>
              <c:f>直方图!$B$1:$B$2</c:f>
              <c:strCache>
                <c:ptCount val="1"/>
                <c:pt idx="0">
                  <c:v>综合 人数</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spPr>
              <a:noFill/>
              <a:ln w="25398">
                <a:noFill/>
              </a:ln>
            </c:spPr>
            <c:txPr>
              <a:bodyPr/>
              <a:lstStyle/>
              <a:p>
                <a:pPr>
                  <a:defRPr sz="87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5</c:v>
                </c:pt>
                <c:pt idx="1">
                  <c:v>18</c:v>
                </c:pt>
                <c:pt idx="2">
                  <c:v>23</c:v>
                </c:pt>
                <c:pt idx="3">
                  <c:v>24</c:v>
                </c:pt>
                <c:pt idx="4">
                  <c:v>7</c:v>
                </c:pt>
              </c:numCache>
            </c:numRef>
          </c:val>
        </c:ser>
        <c:gapWidth val="0"/>
        <c:axId val="290529280"/>
        <c:axId val="290531200"/>
      </c:barChart>
      <c:catAx>
        <c:axId val="290529280"/>
        <c:scaling>
          <c:orientation val="minMax"/>
        </c:scaling>
        <c:axPos val="b"/>
        <c:title>
          <c:tx>
            <c:rich>
              <a:bodyPr/>
              <a:lstStyle/>
              <a:p>
                <a:pPr>
                  <a:defRPr sz="975" b="0" i="0" u="none" strike="noStrike" baseline="0">
                    <a:solidFill>
                      <a:srgbClr val="000000"/>
                    </a:solidFill>
                    <a:latin typeface="宋体"/>
                    <a:ea typeface="宋体"/>
                    <a:cs typeface="宋体"/>
                  </a:defRPr>
                </a:pPr>
                <a:r>
                  <a:rPr lang="zh-CN" altLang="en-US"/>
                  <a:t>得分</a:t>
                </a:r>
              </a:p>
            </c:rich>
          </c:tx>
          <c:layout>
            <c:manualLayout>
              <c:xMode val="edge"/>
              <c:yMode val="edge"/>
              <c:x val="0.55151513468223856"/>
              <c:y val="0.88257567804024506"/>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1175" b="0" i="0" u="none" strike="noStrike" baseline="0">
                <a:solidFill>
                  <a:srgbClr val="000000"/>
                </a:solidFill>
                <a:latin typeface="宋体"/>
                <a:ea typeface="宋体"/>
                <a:cs typeface="宋体"/>
              </a:defRPr>
            </a:pPr>
            <a:endParaRPr lang="zh-CN"/>
          </a:p>
        </c:txPr>
        <c:crossAx val="290531200"/>
        <c:crosses val="autoZero"/>
        <c:auto val="1"/>
        <c:lblAlgn val="ctr"/>
        <c:lblOffset val="100"/>
        <c:tickMarkSkip val="1"/>
      </c:catAx>
      <c:valAx>
        <c:axId val="290531200"/>
        <c:scaling>
          <c:orientation val="minMax"/>
        </c:scaling>
        <c:axPos val="l"/>
        <c:majorGridlines>
          <c:spPr>
            <a:ln w="3175">
              <a:solidFill>
                <a:srgbClr val="000000"/>
              </a:solidFill>
              <a:prstDash val="solid"/>
            </a:ln>
          </c:spPr>
        </c:majorGridlines>
        <c:title>
          <c:tx>
            <c:rich>
              <a:bodyPr/>
              <a:lstStyle/>
              <a:p>
                <a:pPr>
                  <a:defRPr sz="975" b="0" i="0" u="none" strike="noStrike" baseline="0">
                    <a:solidFill>
                      <a:srgbClr val="000000"/>
                    </a:solidFill>
                    <a:latin typeface="宋体"/>
                    <a:ea typeface="宋体"/>
                    <a:cs typeface="宋体"/>
                  </a:defRPr>
                </a:pPr>
                <a:r>
                  <a:rPr lang="zh-CN" altLang="en-US"/>
                  <a:t>人数</a:t>
                </a:r>
              </a:p>
            </c:rich>
          </c:tx>
          <c:layout>
            <c:manualLayout>
              <c:xMode val="edge"/>
              <c:yMode val="edge"/>
              <c:x val="2.2222222222222251E-2"/>
              <c:y val="0.40151512639867382"/>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zh-CN"/>
          </a:p>
        </c:txPr>
        <c:crossAx val="290529280"/>
        <c:crosses val="autoZero"/>
        <c:crossBetween val="between"/>
      </c:valAx>
      <c:dTable>
        <c:showHorzBorder val="1"/>
        <c:showVertBorder val="1"/>
        <c:showOutline val="1"/>
        <c:spPr>
          <a:ln w="3175">
            <a:solidFill>
              <a:srgbClr val="000000"/>
            </a:solidFill>
            <a:prstDash val="solid"/>
          </a:ln>
        </c:spPr>
        <c:txPr>
          <a:bodyPr/>
          <a:lstStyle/>
          <a:p>
            <a:pPr rtl="0">
              <a:defRPr sz="875" b="0" i="0" u="none" strike="noStrike" baseline="0">
                <a:solidFill>
                  <a:srgbClr val="000000"/>
                </a:solidFill>
                <a:latin typeface="Times New Roman"/>
                <a:ea typeface="Times New Roman"/>
                <a:cs typeface="Times New Roman"/>
              </a:defRPr>
            </a:pPr>
            <a:endParaRPr lang="zh-CN"/>
          </a:p>
        </c:txPr>
      </c:dTable>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宋体"/>
          <a:ea typeface="宋体"/>
          <a:cs typeface="宋体"/>
        </a:defRPr>
      </a:pPr>
      <a:endParaRPr lang="zh-CN"/>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9" b="0" i="0" u="none" strike="noStrike" baseline="0">
                <a:solidFill>
                  <a:srgbClr val="000000"/>
                </a:solidFill>
                <a:latin typeface="宋体"/>
                <a:ea typeface="宋体"/>
                <a:cs typeface="宋体"/>
              </a:defRPr>
            </a:pPr>
            <a:r>
              <a:rPr lang="zh-CN" altLang="en-US" sz="1199" b="0" i="0" u="none" strike="noStrike" baseline="0">
                <a:solidFill>
                  <a:srgbClr val="000000"/>
                </a:solidFill>
                <a:latin typeface="宋体"/>
                <a:ea typeface="宋体"/>
              </a:rPr>
              <a:t>财务管理</a:t>
            </a:r>
            <a:r>
              <a:rPr lang="en-US" altLang="zh-CN" sz="1199" b="0" i="0" u="none" strike="noStrike" baseline="0">
                <a:solidFill>
                  <a:srgbClr val="000000"/>
                </a:solidFill>
                <a:latin typeface="宋体"/>
                <a:ea typeface="宋体"/>
              </a:rPr>
              <a:t>(</a:t>
            </a:r>
            <a:r>
              <a:rPr lang="zh-CN" altLang="en-US" sz="1199" b="0" i="0" u="none" strike="noStrike" baseline="0">
                <a:solidFill>
                  <a:srgbClr val="000000"/>
                </a:solidFill>
                <a:latin typeface="宋体"/>
                <a:ea typeface="宋体"/>
              </a:rPr>
              <a:t>本</a:t>
            </a:r>
            <a:r>
              <a:rPr lang="en-US" altLang="zh-CN" sz="1199" b="0" i="0" u="none" strike="noStrike" baseline="0">
                <a:solidFill>
                  <a:srgbClr val="000000"/>
                </a:solidFill>
                <a:latin typeface="宋体"/>
                <a:ea typeface="宋体"/>
              </a:rPr>
              <a:t>)161</a:t>
            </a:r>
            <a:r>
              <a:rPr lang="zh-CN" altLang="en-US" sz="1199" b="0" i="0" u="none" strike="noStrike" baseline="0">
                <a:solidFill>
                  <a:srgbClr val="000000"/>
                </a:solidFill>
                <a:latin typeface="宋体"/>
                <a:ea typeface="宋体"/>
              </a:rPr>
              <a:t>班</a:t>
            </a:r>
          </a:p>
        </c:rich>
      </c:tx>
      <c:layout>
        <c:manualLayout>
          <c:xMode val="edge"/>
          <c:yMode val="edge"/>
          <c:x val="0.36166021620178834"/>
          <c:y val="2.1352543697995194E-2"/>
        </c:manualLayout>
      </c:layout>
      <c:spPr>
        <a:noFill/>
        <a:ln w="25376">
          <a:noFill/>
        </a:ln>
      </c:spPr>
    </c:title>
    <c:plotArea>
      <c:layout>
        <c:manualLayout>
          <c:layoutTarget val="inner"/>
          <c:xMode val="edge"/>
          <c:yMode val="edge"/>
          <c:x val="0.28924162257495589"/>
          <c:y val="0.1895424836601311"/>
          <c:w val="0.69488536155202818"/>
          <c:h val="0.56535947712418433"/>
        </c:manualLayout>
      </c:layout>
      <c:barChart>
        <c:barDir val="col"/>
        <c:grouping val="clustered"/>
        <c:varyColors val="1"/>
        <c:ser>
          <c:idx val="0"/>
          <c:order val="0"/>
          <c:tx>
            <c:strRef>
              <c:f>直方图!$B$1:$B$2</c:f>
              <c:strCache>
                <c:ptCount val="1"/>
                <c:pt idx="0">
                  <c:v>财务管理(本)161班 人数</c:v>
                </c:pt>
              </c:strCache>
            </c:strRef>
          </c:tx>
          <c:spPr>
            <a:solidFill>
              <a:srgbClr val="9999FF"/>
            </a:solidFill>
            <a:ln w="12688">
              <a:solidFill>
                <a:srgbClr val="000000"/>
              </a:solidFill>
              <a:prstDash val="solid"/>
            </a:ln>
          </c:spPr>
          <c:dPt>
            <c:idx val="1"/>
            <c:spPr>
              <a:solidFill>
                <a:srgbClr val="993366"/>
              </a:solidFill>
              <a:ln w="12688">
                <a:solidFill>
                  <a:srgbClr val="000000"/>
                </a:solidFill>
                <a:prstDash val="solid"/>
              </a:ln>
            </c:spPr>
          </c:dPt>
          <c:dPt>
            <c:idx val="2"/>
            <c:spPr>
              <a:solidFill>
                <a:srgbClr val="FFFFCC"/>
              </a:solidFill>
              <a:ln w="12688">
                <a:solidFill>
                  <a:srgbClr val="000000"/>
                </a:solidFill>
                <a:prstDash val="solid"/>
              </a:ln>
            </c:spPr>
          </c:dPt>
          <c:dPt>
            <c:idx val="3"/>
            <c:spPr>
              <a:solidFill>
                <a:srgbClr val="CCFFFF"/>
              </a:solidFill>
              <a:ln w="12688">
                <a:solidFill>
                  <a:srgbClr val="000000"/>
                </a:solidFill>
                <a:prstDash val="solid"/>
              </a:ln>
            </c:spPr>
          </c:dPt>
          <c:dPt>
            <c:idx val="4"/>
            <c:spPr>
              <a:solidFill>
                <a:srgbClr val="660066"/>
              </a:solidFill>
              <a:ln w="12688">
                <a:solidFill>
                  <a:srgbClr val="000000"/>
                </a:solidFill>
                <a:prstDash val="solid"/>
              </a:ln>
            </c:spPr>
          </c:dPt>
          <c:dLbls>
            <c:spPr>
              <a:noFill/>
              <a:ln w="25376">
                <a:noFill/>
              </a:ln>
            </c:spPr>
            <c:txPr>
              <a:bodyPr/>
              <a:lstStyle/>
              <a:p>
                <a:pPr>
                  <a:defRPr sz="92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6</c:v>
                </c:pt>
                <c:pt idx="1">
                  <c:v>8</c:v>
                </c:pt>
                <c:pt idx="2">
                  <c:v>12</c:v>
                </c:pt>
                <c:pt idx="3">
                  <c:v>4</c:v>
                </c:pt>
                <c:pt idx="4">
                  <c:v>10</c:v>
                </c:pt>
              </c:numCache>
            </c:numRef>
          </c:val>
        </c:ser>
        <c:gapWidth val="0"/>
        <c:axId val="290620544"/>
        <c:axId val="290622464"/>
      </c:barChart>
      <c:catAx>
        <c:axId val="290620544"/>
        <c:scaling>
          <c:orientation val="minMax"/>
        </c:scaling>
        <c:axPos val="b"/>
        <c:title>
          <c:tx>
            <c:rich>
              <a:bodyPr/>
              <a:lstStyle/>
              <a:p>
                <a:pPr>
                  <a:defRPr sz="1024" b="0" i="0" u="none" strike="noStrike" baseline="0">
                    <a:solidFill>
                      <a:srgbClr val="000000"/>
                    </a:solidFill>
                    <a:latin typeface="宋体"/>
                    <a:ea typeface="宋体"/>
                    <a:cs typeface="宋体"/>
                  </a:defRPr>
                </a:pPr>
                <a:r>
                  <a:rPr lang="zh-CN" altLang="en-US"/>
                  <a:t>得分</a:t>
                </a:r>
              </a:p>
            </c:rich>
          </c:tx>
          <c:layout>
            <c:manualLayout>
              <c:xMode val="edge"/>
              <c:yMode val="edge"/>
              <c:x val="0.622529649895458"/>
              <c:y val="0.88612088382569199"/>
            </c:manualLayout>
          </c:layout>
          <c:spPr>
            <a:noFill/>
            <a:ln w="25376">
              <a:noFill/>
            </a:ln>
          </c:spPr>
        </c:title>
        <c:numFmt formatCode="General" sourceLinked="1"/>
        <c:majorTickMark val="in"/>
        <c:tickLblPos val="nextTo"/>
        <c:spPr>
          <a:ln w="3172">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290622464"/>
        <c:crosses val="autoZero"/>
        <c:auto val="1"/>
        <c:lblAlgn val="ctr"/>
        <c:lblOffset val="100"/>
        <c:tickMarkSkip val="1"/>
      </c:catAx>
      <c:valAx>
        <c:axId val="290622464"/>
        <c:scaling>
          <c:orientation val="minMax"/>
        </c:scaling>
        <c:axPos val="l"/>
        <c:majorGridlines>
          <c:spPr>
            <a:ln w="3172">
              <a:solidFill>
                <a:srgbClr val="000000"/>
              </a:solidFill>
              <a:prstDash val="solid"/>
            </a:ln>
          </c:spPr>
        </c:majorGridlines>
        <c:title>
          <c:tx>
            <c:rich>
              <a:bodyPr/>
              <a:lstStyle/>
              <a:p>
                <a:pPr>
                  <a:defRPr sz="1024" b="0" i="0" u="none" strike="noStrike" baseline="0">
                    <a:solidFill>
                      <a:srgbClr val="000000"/>
                    </a:solidFill>
                    <a:latin typeface="宋体"/>
                    <a:ea typeface="宋体"/>
                    <a:cs typeface="宋体"/>
                  </a:defRPr>
                </a:pPr>
                <a:r>
                  <a:rPr lang="zh-CN" altLang="en-US"/>
                  <a:t>人数</a:t>
                </a:r>
              </a:p>
            </c:rich>
          </c:tx>
          <c:layout>
            <c:manualLayout>
              <c:xMode val="edge"/>
              <c:yMode val="edge"/>
              <c:x val="2.1739223275056754E-2"/>
              <c:y val="0.40213510545224401"/>
            </c:manualLayout>
          </c:layout>
          <c:spPr>
            <a:noFill/>
            <a:ln w="25376">
              <a:noFill/>
            </a:ln>
          </c:spPr>
        </c:title>
        <c:numFmt formatCode="General" sourceLinked="1"/>
        <c:majorTickMark val="in"/>
        <c:tickLblPos val="nextTo"/>
        <c:spPr>
          <a:ln w="3172">
            <a:solidFill>
              <a:srgbClr val="000000"/>
            </a:solidFill>
            <a:prstDash val="solid"/>
          </a:ln>
        </c:spPr>
        <c:txPr>
          <a:bodyPr rot="0" vert="horz"/>
          <a:lstStyle/>
          <a:p>
            <a:pPr>
              <a:defRPr sz="924" b="0" i="0" u="none" strike="noStrike" baseline="0">
                <a:solidFill>
                  <a:srgbClr val="000000"/>
                </a:solidFill>
                <a:latin typeface="Times New Roman"/>
                <a:ea typeface="Times New Roman"/>
                <a:cs typeface="Times New Roman"/>
              </a:defRPr>
            </a:pPr>
            <a:endParaRPr lang="zh-CN"/>
          </a:p>
        </c:txPr>
        <c:crossAx val="290620544"/>
        <c:crosses val="autoZero"/>
        <c:crossBetween val="between"/>
      </c:valAx>
      <c:dTable>
        <c:showHorzBorder val="1"/>
        <c:showVertBorder val="1"/>
        <c:showOutline val="1"/>
        <c:spPr>
          <a:ln w="3172">
            <a:solidFill>
              <a:srgbClr val="000000"/>
            </a:solidFill>
            <a:prstDash val="solid"/>
          </a:ln>
        </c:spPr>
        <c:txPr>
          <a:bodyPr/>
          <a:lstStyle/>
          <a:p>
            <a:pPr rtl="0">
              <a:defRPr sz="924" b="0" i="0" u="none" strike="noStrike" baseline="0">
                <a:solidFill>
                  <a:srgbClr val="000000"/>
                </a:solidFill>
                <a:latin typeface="Times New Roman"/>
                <a:ea typeface="Times New Roman"/>
                <a:cs typeface="Times New Roman"/>
              </a:defRPr>
            </a:pPr>
            <a:endParaRPr lang="zh-CN"/>
          </a:p>
        </c:txPr>
      </c:dTable>
      <c:spPr>
        <a:solidFill>
          <a:srgbClr val="C0C0C0"/>
        </a:solidFill>
        <a:ln w="12688">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宋体"/>
          <a:ea typeface="宋体"/>
          <a:cs typeface="宋体"/>
        </a:defRPr>
      </a:pPr>
      <a:endParaRPr lang="zh-CN"/>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9" b="0" i="0" u="none" strike="noStrike" baseline="0">
                <a:solidFill>
                  <a:srgbClr val="000000"/>
                </a:solidFill>
                <a:latin typeface="宋体"/>
                <a:ea typeface="宋体"/>
                <a:cs typeface="宋体"/>
              </a:defRPr>
            </a:pPr>
            <a:r>
              <a:rPr lang="zh-CN" altLang="en-US" sz="1199" b="0" i="0" u="none" strike="noStrike" baseline="0">
                <a:solidFill>
                  <a:srgbClr val="000000"/>
                </a:solidFill>
                <a:latin typeface="宋体"/>
                <a:ea typeface="宋体"/>
              </a:rPr>
              <a:t>财务管理</a:t>
            </a:r>
            <a:r>
              <a:rPr lang="en-US" altLang="zh-CN" sz="1199" b="0" i="0" u="none" strike="noStrike" baseline="0">
                <a:solidFill>
                  <a:srgbClr val="000000"/>
                </a:solidFill>
                <a:latin typeface="宋体"/>
                <a:ea typeface="宋体"/>
              </a:rPr>
              <a:t>(</a:t>
            </a:r>
            <a:r>
              <a:rPr lang="zh-CN" altLang="en-US" sz="1199" b="0" i="0" u="none" strike="noStrike" baseline="0">
                <a:solidFill>
                  <a:srgbClr val="000000"/>
                </a:solidFill>
                <a:latin typeface="宋体"/>
                <a:ea typeface="宋体"/>
              </a:rPr>
              <a:t>本</a:t>
            </a:r>
            <a:r>
              <a:rPr lang="en-US" altLang="zh-CN" sz="1199" b="0" i="0" u="none" strike="noStrike" baseline="0">
                <a:solidFill>
                  <a:srgbClr val="000000"/>
                </a:solidFill>
                <a:latin typeface="宋体"/>
                <a:ea typeface="宋体"/>
              </a:rPr>
              <a:t>)162</a:t>
            </a:r>
            <a:r>
              <a:rPr lang="zh-CN" altLang="en-US" sz="1199" b="0" i="0" u="none" strike="noStrike" baseline="0">
                <a:solidFill>
                  <a:srgbClr val="000000"/>
                </a:solidFill>
                <a:latin typeface="宋体"/>
                <a:ea typeface="宋体"/>
              </a:rPr>
              <a:t>班</a:t>
            </a:r>
          </a:p>
        </c:rich>
      </c:tx>
      <c:layout>
        <c:manualLayout>
          <c:xMode val="edge"/>
          <c:yMode val="edge"/>
          <c:x val="0.35757588440979782"/>
          <c:y val="2.105210619164408E-2"/>
        </c:manualLayout>
      </c:layout>
      <c:spPr>
        <a:noFill/>
        <a:ln w="25374">
          <a:noFill/>
        </a:ln>
      </c:spPr>
    </c:title>
    <c:plotArea>
      <c:layout>
        <c:manualLayout>
          <c:layoutTarget val="inner"/>
          <c:xMode val="edge"/>
          <c:yMode val="edge"/>
          <c:x val="0.28395061728395116"/>
          <c:y val="0.18348623853211055"/>
          <c:w val="0.70017636684303353"/>
          <c:h val="0.58103975535168151"/>
        </c:manualLayout>
      </c:layout>
      <c:barChart>
        <c:barDir val="col"/>
        <c:grouping val="clustered"/>
        <c:varyColors val="1"/>
        <c:ser>
          <c:idx val="0"/>
          <c:order val="0"/>
          <c:tx>
            <c:strRef>
              <c:f>直方图!$B$1:$B$2</c:f>
              <c:strCache>
                <c:ptCount val="1"/>
                <c:pt idx="0">
                  <c:v>财务管理（本）162班 人数</c:v>
                </c:pt>
              </c:strCache>
            </c:strRef>
          </c:tx>
          <c:spPr>
            <a:solidFill>
              <a:srgbClr val="9999FF"/>
            </a:solidFill>
            <a:ln w="12687">
              <a:solidFill>
                <a:srgbClr val="000000"/>
              </a:solidFill>
              <a:prstDash val="solid"/>
            </a:ln>
          </c:spPr>
          <c:dPt>
            <c:idx val="1"/>
            <c:spPr>
              <a:solidFill>
                <a:srgbClr val="993366"/>
              </a:solidFill>
              <a:ln w="12687">
                <a:solidFill>
                  <a:srgbClr val="000000"/>
                </a:solidFill>
                <a:prstDash val="solid"/>
              </a:ln>
            </c:spPr>
          </c:dPt>
          <c:dPt>
            <c:idx val="2"/>
            <c:spPr>
              <a:solidFill>
                <a:srgbClr val="FFFFCC"/>
              </a:solidFill>
              <a:ln w="12687">
                <a:solidFill>
                  <a:srgbClr val="000000"/>
                </a:solidFill>
                <a:prstDash val="solid"/>
              </a:ln>
            </c:spPr>
          </c:dPt>
          <c:dPt>
            <c:idx val="3"/>
            <c:spPr>
              <a:solidFill>
                <a:srgbClr val="CCFFFF"/>
              </a:solidFill>
              <a:ln w="12687">
                <a:solidFill>
                  <a:srgbClr val="000000"/>
                </a:solidFill>
                <a:prstDash val="solid"/>
              </a:ln>
            </c:spPr>
          </c:dPt>
          <c:dPt>
            <c:idx val="4"/>
            <c:spPr>
              <a:solidFill>
                <a:srgbClr val="660066"/>
              </a:solidFill>
              <a:ln w="12687">
                <a:solidFill>
                  <a:srgbClr val="000000"/>
                </a:solidFill>
                <a:prstDash val="solid"/>
              </a:ln>
            </c:spPr>
          </c:dPt>
          <c:dLbls>
            <c:spPr>
              <a:noFill/>
              <a:ln w="25374">
                <a:noFill/>
              </a:ln>
            </c:spPr>
            <c:txPr>
              <a:bodyPr/>
              <a:lstStyle/>
              <a:p>
                <a:pPr>
                  <a:defRPr sz="92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6</c:v>
                </c:pt>
                <c:pt idx="1">
                  <c:v>6</c:v>
                </c:pt>
                <c:pt idx="2">
                  <c:v>8</c:v>
                </c:pt>
                <c:pt idx="3">
                  <c:v>8</c:v>
                </c:pt>
                <c:pt idx="4">
                  <c:v>9</c:v>
                </c:pt>
              </c:numCache>
            </c:numRef>
          </c:val>
        </c:ser>
        <c:gapWidth val="0"/>
        <c:axId val="290846976"/>
        <c:axId val="290849152"/>
      </c:barChart>
      <c:catAx>
        <c:axId val="290846976"/>
        <c:scaling>
          <c:orientation val="minMax"/>
        </c:scaling>
        <c:axPos val="b"/>
        <c:title>
          <c:tx>
            <c:rich>
              <a:bodyPr/>
              <a:lstStyle/>
              <a:p>
                <a:pPr>
                  <a:defRPr sz="1049" b="0" i="0" u="none" strike="noStrike" baseline="0">
                    <a:solidFill>
                      <a:srgbClr val="000000"/>
                    </a:solidFill>
                    <a:latin typeface="宋体"/>
                    <a:ea typeface="宋体"/>
                    <a:cs typeface="宋体"/>
                  </a:defRPr>
                </a:pPr>
                <a:r>
                  <a:rPr lang="zh-CN" altLang="en-US"/>
                  <a:t>得分</a:t>
                </a:r>
              </a:p>
            </c:rich>
          </c:tx>
          <c:layout>
            <c:manualLayout>
              <c:xMode val="edge"/>
              <c:yMode val="edge"/>
              <c:x val="0.62828280185906948"/>
              <c:y val="0.8877187728583108"/>
            </c:manualLayout>
          </c:layout>
          <c:spPr>
            <a:noFill/>
            <a:ln w="25374">
              <a:noFill/>
            </a:ln>
          </c:spPr>
        </c:title>
        <c:numFmt formatCode="General" sourceLinked="1"/>
        <c:majorTickMark val="in"/>
        <c:tickLblPos val="nextTo"/>
        <c:spPr>
          <a:ln w="3172">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290849152"/>
        <c:crosses val="autoZero"/>
        <c:auto val="1"/>
        <c:lblAlgn val="ctr"/>
        <c:lblOffset val="100"/>
        <c:tickMarkSkip val="1"/>
      </c:catAx>
      <c:valAx>
        <c:axId val="290849152"/>
        <c:scaling>
          <c:orientation val="minMax"/>
        </c:scaling>
        <c:axPos val="l"/>
        <c:majorGridlines>
          <c:spPr>
            <a:ln w="3172">
              <a:solidFill>
                <a:srgbClr val="000000"/>
              </a:solidFill>
              <a:prstDash val="solid"/>
            </a:ln>
          </c:spPr>
        </c:majorGridlines>
        <c:title>
          <c:tx>
            <c:rich>
              <a:bodyPr/>
              <a:lstStyle/>
              <a:p>
                <a:pPr>
                  <a:defRPr sz="1049" b="0" i="0" u="none" strike="noStrike" baseline="0">
                    <a:solidFill>
                      <a:srgbClr val="000000"/>
                    </a:solidFill>
                    <a:latin typeface="宋体"/>
                    <a:ea typeface="宋体"/>
                    <a:cs typeface="宋体"/>
                  </a:defRPr>
                </a:pPr>
                <a:r>
                  <a:rPr lang="zh-CN" altLang="en-US"/>
                  <a:t>人数</a:t>
                </a:r>
              </a:p>
            </c:rich>
          </c:tx>
          <c:layout>
            <c:manualLayout>
              <c:xMode val="edge"/>
              <c:yMode val="edge"/>
              <c:x val="2.2222338486758978E-2"/>
              <c:y val="0.40350931543393143"/>
            </c:manualLayout>
          </c:layout>
          <c:spPr>
            <a:noFill/>
            <a:ln w="25374">
              <a:noFill/>
            </a:ln>
          </c:spPr>
        </c:title>
        <c:numFmt formatCode="General" sourceLinked="1"/>
        <c:majorTickMark val="in"/>
        <c:tickLblPos val="nextTo"/>
        <c:spPr>
          <a:ln w="3172">
            <a:solidFill>
              <a:srgbClr val="000000"/>
            </a:solidFill>
            <a:prstDash val="solid"/>
          </a:ln>
        </c:spPr>
        <c:txPr>
          <a:bodyPr rot="0" vert="horz"/>
          <a:lstStyle/>
          <a:p>
            <a:pPr>
              <a:defRPr sz="924" b="0" i="0" u="none" strike="noStrike" baseline="0">
                <a:solidFill>
                  <a:srgbClr val="000000"/>
                </a:solidFill>
                <a:latin typeface="Times New Roman"/>
                <a:ea typeface="Times New Roman"/>
                <a:cs typeface="Times New Roman"/>
              </a:defRPr>
            </a:pPr>
            <a:endParaRPr lang="zh-CN"/>
          </a:p>
        </c:txPr>
        <c:crossAx val="290846976"/>
        <c:crosses val="autoZero"/>
        <c:crossBetween val="between"/>
      </c:valAx>
      <c:dTable>
        <c:showHorzBorder val="1"/>
        <c:showVertBorder val="1"/>
        <c:showOutline val="1"/>
        <c:spPr>
          <a:ln w="3172">
            <a:solidFill>
              <a:srgbClr val="000000"/>
            </a:solidFill>
            <a:prstDash val="solid"/>
          </a:ln>
        </c:spPr>
        <c:txPr>
          <a:bodyPr/>
          <a:lstStyle/>
          <a:p>
            <a:pPr rtl="0">
              <a:defRPr sz="924" b="0" i="0" u="none" strike="noStrike" baseline="0">
                <a:solidFill>
                  <a:srgbClr val="000000"/>
                </a:solidFill>
                <a:latin typeface="Times New Roman"/>
                <a:ea typeface="Times New Roman"/>
                <a:cs typeface="Times New Roman"/>
              </a:defRPr>
            </a:pPr>
            <a:endParaRPr lang="zh-CN"/>
          </a:p>
        </c:txPr>
      </c:dTable>
      <c:spPr>
        <a:solidFill>
          <a:srgbClr val="C0C0C0"/>
        </a:solidFill>
        <a:ln w="12687">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宋体"/>
          <a:ea typeface="宋体"/>
          <a:cs typeface="宋体"/>
        </a:defRPr>
      </a:pPr>
      <a:endParaRPr lang="zh-CN"/>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74" b="0" i="0" u="none" strike="noStrike" baseline="0">
                <a:solidFill>
                  <a:srgbClr val="000000"/>
                </a:solidFill>
                <a:latin typeface="宋体"/>
                <a:ea typeface="宋体"/>
                <a:cs typeface="宋体"/>
              </a:defRPr>
            </a:pPr>
            <a:r>
              <a:rPr lang="zh-CN" altLang="en-US"/>
              <a:t>综合成绩分布</a:t>
            </a:r>
          </a:p>
        </c:rich>
      </c:tx>
      <c:layout>
        <c:manualLayout>
          <c:xMode val="edge"/>
          <c:yMode val="edge"/>
          <c:x val="0.41010141427421398"/>
          <c:y val="2.0575911765541969E-2"/>
        </c:manualLayout>
      </c:layout>
      <c:spPr>
        <a:noFill/>
        <a:ln w="25381">
          <a:noFill/>
        </a:ln>
      </c:spPr>
    </c:title>
    <c:plotArea>
      <c:layout>
        <c:manualLayout>
          <c:layoutTarget val="inner"/>
          <c:xMode val="edge"/>
          <c:yMode val="edge"/>
          <c:x val="0.17575757575757575"/>
          <c:y val="0.21399176954732554"/>
          <c:w val="0.80606060606060603"/>
          <c:h val="0.48559670781893038"/>
        </c:manualLayout>
      </c:layout>
      <c:barChart>
        <c:barDir val="col"/>
        <c:grouping val="clustered"/>
        <c:varyColors val="1"/>
        <c:ser>
          <c:idx val="0"/>
          <c:order val="0"/>
          <c:tx>
            <c:strRef>
              <c:f>直方图!$B$1:$B$2</c:f>
              <c:strCache>
                <c:ptCount val="1"/>
                <c:pt idx="0">
                  <c:v>综合 人数</c:v>
                </c:pt>
              </c:strCache>
            </c:strRef>
          </c:tx>
          <c:spPr>
            <a:solidFill>
              <a:srgbClr val="9999FF"/>
            </a:solidFill>
            <a:ln w="12690">
              <a:solidFill>
                <a:srgbClr val="000000"/>
              </a:solidFill>
              <a:prstDash val="solid"/>
            </a:ln>
          </c:spPr>
          <c:dPt>
            <c:idx val="1"/>
            <c:spPr>
              <a:solidFill>
                <a:srgbClr val="993366"/>
              </a:solidFill>
              <a:ln w="12690">
                <a:solidFill>
                  <a:srgbClr val="000000"/>
                </a:solidFill>
                <a:prstDash val="solid"/>
              </a:ln>
            </c:spPr>
          </c:dPt>
          <c:dPt>
            <c:idx val="2"/>
            <c:spPr>
              <a:solidFill>
                <a:srgbClr val="FFFFCC"/>
              </a:solidFill>
              <a:ln w="12690">
                <a:solidFill>
                  <a:srgbClr val="000000"/>
                </a:solidFill>
                <a:prstDash val="solid"/>
              </a:ln>
            </c:spPr>
          </c:dPt>
          <c:dPt>
            <c:idx val="3"/>
            <c:spPr>
              <a:solidFill>
                <a:srgbClr val="CCFFFF"/>
              </a:solidFill>
              <a:ln w="12690">
                <a:solidFill>
                  <a:srgbClr val="000000"/>
                </a:solidFill>
                <a:prstDash val="solid"/>
              </a:ln>
            </c:spPr>
          </c:dPt>
          <c:dPt>
            <c:idx val="4"/>
            <c:spPr>
              <a:solidFill>
                <a:srgbClr val="660066"/>
              </a:solidFill>
              <a:ln w="12690">
                <a:solidFill>
                  <a:srgbClr val="000000"/>
                </a:solidFill>
                <a:prstDash val="solid"/>
              </a:ln>
            </c:spPr>
          </c:dPt>
          <c:dLbls>
            <c:spPr>
              <a:noFill/>
              <a:ln w="25381">
                <a:noFill/>
              </a:ln>
            </c:spPr>
            <c:txPr>
              <a:bodyPr/>
              <a:lstStyle/>
              <a:p>
                <a:pPr>
                  <a:defRPr sz="79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12</c:v>
                </c:pt>
                <c:pt idx="1">
                  <c:v>14</c:v>
                </c:pt>
                <c:pt idx="2">
                  <c:v>20</c:v>
                </c:pt>
                <c:pt idx="3">
                  <c:v>12</c:v>
                </c:pt>
                <c:pt idx="4">
                  <c:v>19</c:v>
                </c:pt>
              </c:numCache>
            </c:numRef>
          </c:val>
        </c:ser>
        <c:gapWidth val="0"/>
        <c:axId val="290819456"/>
        <c:axId val="290833920"/>
      </c:barChart>
      <c:catAx>
        <c:axId val="290819456"/>
        <c:scaling>
          <c:orientation val="minMax"/>
        </c:scaling>
        <c:axPos val="b"/>
        <c:title>
          <c:tx>
            <c:rich>
              <a:bodyPr/>
              <a:lstStyle/>
              <a:p>
                <a:pPr>
                  <a:defRPr sz="899" b="0" i="0" u="none" strike="noStrike" baseline="0">
                    <a:solidFill>
                      <a:srgbClr val="000000"/>
                    </a:solidFill>
                    <a:latin typeface="宋体"/>
                    <a:ea typeface="宋体"/>
                    <a:cs typeface="宋体"/>
                  </a:defRPr>
                </a:pPr>
                <a:r>
                  <a:rPr lang="zh-CN" altLang="en-US"/>
                  <a:t>得分</a:t>
                </a:r>
              </a:p>
            </c:rich>
          </c:tx>
          <c:layout>
            <c:manualLayout>
              <c:xMode val="edge"/>
              <c:yMode val="edge"/>
              <c:x val="0.54747474170084387"/>
              <c:y val="0.87654339236476364"/>
            </c:manualLayout>
          </c:layout>
          <c:spPr>
            <a:noFill/>
            <a:ln w="25381">
              <a:noFill/>
            </a:ln>
          </c:spPr>
        </c:title>
        <c:numFmt formatCode="General" sourceLinked="1"/>
        <c:majorTickMark val="in"/>
        <c:tickLblPos val="nextTo"/>
        <c:spPr>
          <a:ln w="3173">
            <a:solidFill>
              <a:srgbClr val="000000"/>
            </a:solidFill>
            <a:prstDash val="solid"/>
          </a:ln>
        </c:spPr>
        <c:txPr>
          <a:bodyPr rot="0" vert="horz"/>
          <a:lstStyle/>
          <a:p>
            <a:pPr>
              <a:defRPr sz="1074" b="0" i="0" u="none" strike="noStrike" baseline="0">
                <a:solidFill>
                  <a:srgbClr val="000000"/>
                </a:solidFill>
                <a:latin typeface="宋体"/>
                <a:ea typeface="宋体"/>
                <a:cs typeface="宋体"/>
              </a:defRPr>
            </a:pPr>
            <a:endParaRPr lang="zh-CN"/>
          </a:p>
        </c:txPr>
        <c:crossAx val="290833920"/>
        <c:crosses val="autoZero"/>
        <c:auto val="1"/>
        <c:lblAlgn val="ctr"/>
        <c:lblOffset val="100"/>
        <c:tickMarkSkip val="1"/>
      </c:catAx>
      <c:valAx>
        <c:axId val="290833920"/>
        <c:scaling>
          <c:orientation val="minMax"/>
        </c:scaling>
        <c:axPos val="l"/>
        <c:majorGridlines>
          <c:spPr>
            <a:ln w="3173">
              <a:solidFill>
                <a:srgbClr val="000000"/>
              </a:solidFill>
              <a:prstDash val="solid"/>
            </a:ln>
          </c:spPr>
        </c:majorGridlines>
        <c:title>
          <c:tx>
            <c:rich>
              <a:bodyPr/>
              <a:lstStyle/>
              <a:p>
                <a:pPr>
                  <a:defRPr sz="899" b="0" i="0" u="none" strike="noStrike" baseline="0">
                    <a:solidFill>
                      <a:srgbClr val="000000"/>
                    </a:solidFill>
                    <a:latin typeface="宋体"/>
                    <a:ea typeface="宋体"/>
                    <a:cs typeface="宋体"/>
                  </a:defRPr>
                </a:pPr>
                <a:r>
                  <a:rPr lang="zh-CN" altLang="en-US"/>
                  <a:t>人数</a:t>
                </a:r>
              </a:p>
            </c:rich>
          </c:tx>
          <c:layout>
            <c:manualLayout>
              <c:xMode val="edge"/>
              <c:yMode val="edge"/>
              <c:x val="2.2222158709290195E-2"/>
              <c:y val="0.39506144764395468"/>
            </c:manualLayout>
          </c:layout>
          <c:spPr>
            <a:noFill/>
            <a:ln w="25381">
              <a:noFill/>
            </a:ln>
          </c:spPr>
        </c:title>
        <c:numFmt formatCode="General" sourceLinked="1"/>
        <c:majorTickMark val="in"/>
        <c:tickLblPos val="nextTo"/>
        <c:spPr>
          <a:ln w="3173">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zh-CN"/>
          </a:p>
        </c:txPr>
        <c:crossAx val="290819456"/>
        <c:crosses val="autoZero"/>
        <c:crossBetween val="between"/>
      </c:valAx>
      <c:dTable>
        <c:showHorzBorder val="1"/>
        <c:showVertBorder val="1"/>
        <c:showOutline val="1"/>
        <c:spPr>
          <a:ln w="3173">
            <a:solidFill>
              <a:srgbClr val="000000"/>
            </a:solidFill>
            <a:prstDash val="solid"/>
          </a:ln>
        </c:spPr>
        <c:txPr>
          <a:bodyPr/>
          <a:lstStyle/>
          <a:p>
            <a:pPr rtl="0">
              <a:defRPr sz="799" b="0" i="0" u="none" strike="noStrike" baseline="0">
                <a:solidFill>
                  <a:srgbClr val="000000"/>
                </a:solidFill>
                <a:latin typeface="Times New Roman"/>
                <a:ea typeface="Times New Roman"/>
                <a:cs typeface="Times New Roman"/>
              </a:defRPr>
            </a:pPr>
            <a:endParaRPr lang="zh-CN"/>
          </a:p>
        </c:txPr>
      </c:dTable>
      <c:spPr>
        <a:solidFill>
          <a:srgbClr val="C0C0C0"/>
        </a:solidFill>
        <a:ln w="12690">
          <a:solidFill>
            <a:srgbClr val="808080"/>
          </a:solidFill>
          <a:prstDash val="solid"/>
        </a:ln>
      </c:spPr>
    </c:plotArea>
    <c:plotVisOnly val="1"/>
    <c:dispBlanksAs val="gap"/>
  </c:chart>
  <c:spPr>
    <a:solidFill>
      <a:srgbClr val="FFFFFF"/>
    </a:solidFill>
    <a:ln w="3173">
      <a:solidFill>
        <a:srgbClr val="000000"/>
      </a:solidFill>
      <a:prstDash val="solid"/>
    </a:ln>
  </c:spPr>
  <c:txPr>
    <a:bodyPr/>
    <a:lstStyle/>
    <a:p>
      <a:pPr>
        <a:defRPr sz="1074" b="0" i="0" u="none" strike="noStrike" baseline="0">
          <a:solidFill>
            <a:srgbClr val="000000"/>
          </a:solidFill>
          <a:latin typeface="宋体"/>
          <a:ea typeface="宋体"/>
          <a:cs typeface="宋体"/>
        </a:defRPr>
      </a:pPr>
      <a:endParaRPr lang="zh-CN"/>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58" b="0" i="0" u="none" strike="noStrike" baseline="0">
                <a:solidFill>
                  <a:srgbClr val="000000"/>
                </a:solidFill>
                <a:latin typeface="宋体"/>
                <a:ea typeface="宋体"/>
                <a:cs typeface="宋体"/>
              </a:defRPr>
            </a:pPr>
            <a:r>
              <a:rPr lang="zh-CN" altLang="en-US" sz="1158" b="0" i="0" u="none" strike="noStrike" baseline="0">
                <a:solidFill>
                  <a:srgbClr val="000000"/>
                </a:solidFill>
                <a:latin typeface="宋体"/>
                <a:ea typeface="宋体"/>
              </a:rPr>
              <a:t>市场营销（</a:t>
            </a:r>
            <a:r>
              <a:rPr lang="en-US" altLang="zh-CN" sz="1158" b="0" i="0" u="none" strike="noStrike" baseline="0">
                <a:solidFill>
                  <a:srgbClr val="000000"/>
                </a:solidFill>
                <a:latin typeface="宋体"/>
                <a:ea typeface="宋体"/>
              </a:rPr>
              <a:t>3+2</a:t>
            </a:r>
            <a:r>
              <a:rPr lang="zh-CN" altLang="en-US" sz="1158" b="0" i="0" u="none" strike="noStrike" baseline="0">
                <a:solidFill>
                  <a:srgbClr val="000000"/>
                </a:solidFill>
                <a:latin typeface="宋体"/>
                <a:ea typeface="宋体"/>
              </a:rPr>
              <a:t>）</a:t>
            </a:r>
            <a:r>
              <a:rPr lang="en-US" altLang="zh-CN" sz="1158" b="0" i="0" u="none" strike="noStrike" baseline="0">
                <a:solidFill>
                  <a:srgbClr val="000000"/>
                </a:solidFill>
                <a:latin typeface="宋体"/>
                <a:ea typeface="宋体"/>
              </a:rPr>
              <a:t>161</a:t>
            </a:r>
            <a:r>
              <a:rPr lang="zh-CN" altLang="en-US" sz="1158" b="0" i="0" u="none" strike="noStrike" baseline="0">
                <a:solidFill>
                  <a:srgbClr val="000000"/>
                </a:solidFill>
                <a:latin typeface="宋体"/>
                <a:ea typeface="宋体"/>
              </a:rPr>
              <a:t>班成绩分布</a:t>
            </a:r>
          </a:p>
        </c:rich>
      </c:tx>
      <c:layout>
        <c:manualLayout>
          <c:xMode val="edge"/>
          <c:yMode val="edge"/>
          <c:x val="0.25259516830469186"/>
          <c:y val="2.1406576146485626E-2"/>
        </c:manualLayout>
      </c:layout>
      <c:spPr>
        <a:noFill/>
        <a:ln w="20287">
          <a:noFill/>
        </a:ln>
      </c:spPr>
    </c:title>
    <c:plotArea>
      <c:layout>
        <c:manualLayout>
          <c:layoutTarget val="inner"/>
          <c:xMode val="edge"/>
          <c:yMode val="edge"/>
          <c:x val="0.3079584775086513"/>
          <c:y val="0.20795107033639162"/>
          <c:w val="0.67474048442906698"/>
          <c:h val="0.54434250764525949"/>
        </c:manualLayout>
      </c:layout>
      <c:barChart>
        <c:barDir val="col"/>
        <c:grouping val="clustered"/>
        <c:varyColors val="1"/>
        <c:ser>
          <c:idx val="0"/>
          <c:order val="0"/>
          <c:tx>
            <c:strRef>
              <c:f>直方图!$B$1:$B$2</c:f>
              <c:strCache>
                <c:ptCount val="1"/>
                <c:pt idx="0">
                  <c:v>市场营销（3+2）161班 人数</c:v>
                </c:pt>
              </c:strCache>
            </c:strRef>
          </c:tx>
          <c:spPr>
            <a:solidFill>
              <a:srgbClr val="9999FF"/>
            </a:solidFill>
            <a:ln w="10144">
              <a:solidFill>
                <a:srgbClr val="000000"/>
              </a:solidFill>
              <a:prstDash val="solid"/>
            </a:ln>
          </c:spPr>
          <c:dPt>
            <c:idx val="1"/>
            <c:spPr>
              <a:solidFill>
                <a:srgbClr val="993366"/>
              </a:solidFill>
              <a:ln w="10144">
                <a:solidFill>
                  <a:srgbClr val="000000"/>
                </a:solidFill>
                <a:prstDash val="solid"/>
              </a:ln>
            </c:spPr>
          </c:dPt>
          <c:dPt>
            <c:idx val="2"/>
            <c:spPr>
              <a:solidFill>
                <a:srgbClr val="FFFFCC"/>
              </a:solidFill>
              <a:ln w="10144">
                <a:solidFill>
                  <a:srgbClr val="000000"/>
                </a:solidFill>
                <a:prstDash val="solid"/>
              </a:ln>
            </c:spPr>
          </c:dPt>
          <c:dPt>
            <c:idx val="3"/>
            <c:spPr>
              <a:solidFill>
                <a:srgbClr val="CCFFFF"/>
              </a:solidFill>
              <a:ln w="10144">
                <a:solidFill>
                  <a:srgbClr val="000000"/>
                </a:solidFill>
                <a:prstDash val="solid"/>
              </a:ln>
            </c:spPr>
          </c:dPt>
          <c:dPt>
            <c:idx val="4"/>
            <c:spPr>
              <a:solidFill>
                <a:srgbClr val="660066"/>
              </a:solidFill>
              <a:ln w="10144">
                <a:solidFill>
                  <a:srgbClr val="000000"/>
                </a:solidFill>
                <a:prstDash val="solid"/>
              </a:ln>
            </c:spPr>
          </c:dPt>
          <c:dLbls>
            <c:spPr>
              <a:noFill/>
              <a:ln w="20287">
                <a:noFill/>
              </a:ln>
            </c:spPr>
            <c:txPr>
              <a:bodyPr/>
              <a:lstStyle/>
              <a:p>
                <a:pPr>
                  <a:defRPr sz="85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5</c:v>
                </c:pt>
                <c:pt idx="1">
                  <c:v>20</c:v>
                </c:pt>
                <c:pt idx="2">
                  <c:v>11</c:v>
                </c:pt>
                <c:pt idx="3">
                  <c:v>1</c:v>
                </c:pt>
                <c:pt idx="4">
                  <c:v>0</c:v>
                </c:pt>
              </c:numCache>
            </c:numRef>
          </c:val>
        </c:ser>
        <c:gapWidth val="0"/>
        <c:axId val="70853760"/>
        <c:axId val="70855680"/>
      </c:barChart>
      <c:catAx>
        <c:axId val="70853760"/>
        <c:scaling>
          <c:orientation val="minMax"/>
        </c:scaling>
        <c:axPos val="b"/>
        <c:title>
          <c:tx>
            <c:rich>
              <a:bodyPr/>
              <a:lstStyle/>
              <a:p>
                <a:pPr>
                  <a:defRPr sz="958" b="0" i="0" u="none" strike="noStrike" baseline="0">
                    <a:solidFill>
                      <a:srgbClr val="000000"/>
                    </a:solidFill>
                    <a:latin typeface="宋体"/>
                    <a:ea typeface="宋体"/>
                    <a:cs typeface="宋体"/>
                  </a:defRPr>
                </a:pPr>
                <a:r>
                  <a:rPr lang="zh-CN" altLang="en-US"/>
                  <a:t>得分</a:t>
                </a:r>
              </a:p>
            </c:rich>
          </c:tx>
          <c:layout>
            <c:manualLayout>
              <c:xMode val="edge"/>
              <c:yMode val="edge"/>
              <c:x val="0.61418702224265753"/>
              <c:y val="0.89908239816479629"/>
            </c:manualLayout>
          </c:layout>
          <c:spPr>
            <a:noFill/>
            <a:ln w="20287">
              <a:noFill/>
            </a:ln>
          </c:spPr>
        </c:title>
        <c:numFmt formatCode="General" sourceLinked="1"/>
        <c:majorTickMark val="in"/>
        <c:tickLblPos val="nextTo"/>
        <c:spPr>
          <a:ln w="2536">
            <a:solidFill>
              <a:srgbClr val="000000"/>
            </a:solidFill>
            <a:prstDash val="solid"/>
          </a:ln>
        </c:spPr>
        <c:txPr>
          <a:bodyPr rot="0" vert="horz"/>
          <a:lstStyle/>
          <a:p>
            <a:pPr>
              <a:defRPr sz="1158" b="0" i="0" u="none" strike="noStrike" baseline="0">
                <a:solidFill>
                  <a:srgbClr val="000000"/>
                </a:solidFill>
                <a:latin typeface="宋体"/>
                <a:ea typeface="宋体"/>
                <a:cs typeface="宋体"/>
              </a:defRPr>
            </a:pPr>
            <a:endParaRPr lang="zh-CN"/>
          </a:p>
        </c:txPr>
        <c:crossAx val="70855680"/>
        <c:crosses val="autoZero"/>
        <c:auto val="1"/>
        <c:lblAlgn val="ctr"/>
        <c:lblOffset val="100"/>
        <c:tickMarkSkip val="1"/>
      </c:catAx>
      <c:valAx>
        <c:axId val="70855680"/>
        <c:scaling>
          <c:orientation val="minMax"/>
        </c:scaling>
        <c:axPos val="l"/>
        <c:majorGridlines>
          <c:spPr>
            <a:ln w="2536">
              <a:solidFill>
                <a:srgbClr val="000000"/>
              </a:solidFill>
              <a:prstDash val="solid"/>
            </a:ln>
          </c:spPr>
        </c:majorGridlines>
        <c:title>
          <c:tx>
            <c:rich>
              <a:bodyPr/>
              <a:lstStyle/>
              <a:p>
                <a:pPr>
                  <a:defRPr sz="958" b="0" i="0" u="none" strike="noStrike" baseline="0">
                    <a:solidFill>
                      <a:srgbClr val="000000"/>
                    </a:solidFill>
                    <a:latin typeface="宋体"/>
                    <a:ea typeface="宋体"/>
                    <a:cs typeface="宋体"/>
                  </a:defRPr>
                </a:pPr>
                <a:r>
                  <a:rPr lang="zh-CN" altLang="en-US"/>
                  <a:t>人数</a:t>
                </a:r>
              </a:p>
            </c:rich>
          </c:tx>
          <c:layout>
            <c:manualLayout>
              <c:xMode val="edge"/>
              <c:yMode val="edge"/>
              <c:x val="1.9031170373776291E-2"/>
              <c:y val="0.42507629459703394"/>
            </c:manualLayout>
          </c:layout>
          <c:spPr>
            <a:noFill/>
            <a:ln w="20287">
              <a:noFill/>
            </a:ln>
          </c:spPr>
        </c:title>
        <c:numFmt formatCode="General" sourceLinked="1"/>
        <c:majorTickMark val="in"/>
        <c:tickLblPos val="nextTo"/>
        <c:spPr>
          <a:ln w="2536">
            <a:solidFill>
              <a:srgbClr val="000000"/>
            </a:solidFill>
            <a:prstDash val="solid"/>
          </a:ln>
        </c:spPr>
        <c:txPr>
          <a:bodyPr rot="0" vert="horz"/>
          <a:lstStyle/>
          <a:p>
            <a:pPr>
              <a:defRPr sz="859" b="0" i="0" u="none" strike="noStrike" baseline="0">
                <a:solidFill>
                  <a:srgbClr val="000000"/>
                </a:solidFill>
                <a:latin typeface="Times New Roman"/>
                <a:ea typeface="Times New Roman"/>
                <a:cs typeface="Times New Roman"/>
              </a:defRPr>
            </a:pPr>
            <a:endParaRPr lang="zh-CN"/>
          </a:p>
        </c:txPr>
        <c:crossAx val="70853760"/>
        <c:crosses val="autoZero"/>
        <c:crossBetween val="between"/>
      </c:valAx>
      <c:dTable>
        <c:showHorzBorder val="1"/>
        <c:showVertBorder val="1"/>
        <c:showOutline val="1"/>
        <c:spPr>
          <a:ln w="2536">
            <a:solidFill>
              <a:srgbClr val="000000"/>
            </a:solidFill>
            <a:prstDash val="solid"/>
          </a:ln>
        </c:spPr>
        <c:txPr>
          <a:bodyPr/>
          <a:lstStyle/>
          <a:p>
            <a:pPr rtl="0">
              <a:defRPr sz="859" b="0" i="0" u="none" strike="noStrike" baseline="0">
                <a:solidFill>
                  <a:srgbClr val="000000"/>
                </a:solidFill>
                <a:latin typeface="Times New Roman"/>
                <a:ea typeface="Times New Roman"/>
                <a:cs typeface="Times New Roman"/>
              </a:defRPr>
            </a:pPr>
            <a:endParaRPr lang="zh-CN"/>
          </a:p>
        </c:txPr>
      </c:dTable>
      <c:spPr>
        <a:solidFill>
          <a:srgbClr val="C0C0C0"/>
        </a:solidFill>
        <a:ln w="10144">
          <a:solidFill>
            <a:srgbClr val="808080"/>
          </a:solidFill>
          <a:prstDash val="solid"/>
        </a:ln>
      </c:spPr>
    </c:plotArea>
    <c:plotVisOnly val="1"/>
    <c:dispBlanksAs val="gap"/>
  </c:chart>
  <c:spPr>
    <a:solidFill>
      <a:srgbClr val="FFFFFF"/>
    </a:solidFill>
    <a:ln w="2536">
      <a:solidFill>
        <a:srgbClr val="000000"/>
      </a:solidFill>
      <a:prstDash val="solid"/>
    </a:ln>
  </c:spPr>
  <c:txPr>
    <a:bodyPr/>
    <a:lstStyle/>
    <a:p>
      <a:pPr>
        <a:defRPr sz="1158" b="0" i="0" u="none" strike="noStrike" baseline="0">
          <a:solidFill>
            <a:srgbClr val="000000"/>
          </a:solidFill>
          <a:latin typeface="宋体"/>
          <a:ea typeface="宋体"/>
          <a:cs typeface="宋体"/>
        </a:defRPr>
      </a:pPr>
      <a:endParaRPr lang="zh-CN"/>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58" b="0" i="0" u="none" strike="noStrike" baseline="0">
                <a:solidFill>
                  <a:srgbClr val="000000"/>
                </a:solidFill>
                <a:latin typeface="宋体"/>
                <a:ea typeface="宋体"/>
                <a:cs typeface="宋体"/>
              </a:defRPr>
            </a:pPr>
            <a:r>
              <a:rPr lang="zh-CN" altLang="en-US" sz="1158" b="0" i="0" u="none" strike="noStrike" baseline="0">
                <a:solidFill>
                  <a:srgbClr val="000000"/>
                </a:solidFill>
                <a:latin typeface="宋体"/>
                <a:ea typeface="宋体"/>
              </a:rPr>
              <a:t>市场营销（</a:t>
            </a:r>
            <a:r>
              <a:rPr lang="en-US" altLang="zh-CN" sz="1158" b="0" i="0" u="none" strike="noStrike" baseline="0">
                <a:solidFill>
                  <a:srgbClr val="000000"/>
                </a:solidFill>
                <a:latin typeface="宋体"/>
                <a:ea typeface="宋体"/>
              </a:rPr>
              <a:t>3+2</a:t>
            </a:r>
            <a:r>
              <a:rPr lang="zh-CN" altLang="en-US" sz="1158" b="0" i="0" u="none" strike="noStrike" baseline="0">
                <a:solidFill>
                  <a:srgbClr val="000000"/>
                </a:solidFill>
                <a:latin typeface="宋体"/>
                <a:ea typeface="宋体"/>
              </a:rPr>
              <a:t>）</a:t>
            </a:r>
            <a:r>
              <a:rPr lang="en-US" altLang="zh-CN" sz="1158" b="0" i="0" u="none" strike="noStrike" baseline="0">
                <a:solidFill>
                  <a:srgbClr val="000000"/>
                </a:solidFill>
                <a:latin typeface="宋体"/>
                <a:ea typeface="宋体"/>
              </a:rPr>
              <a:t>162</a:t>
            </a:r>
            <a:r>
              <a:rPr lang="zh-CN" altLang="en-US" sz="1158" b="0" i="0" u="none" strike="noStrike" baseline="0">
                <a:solidFill>
                  <a:srgbClr val="000000"/>
                </a:solidFill>
                <a:latin typeface="宋体"/>
                <a:ea typeface="宋体"/>
              </a:rPr>
              <a:t>班成绩分布</a:t>
            </a:r>
          </a:p>
        </c:rich>
      </c:tx>
      <c:layout>
        <c:manualLayout>
          <c:xMode val="edge"/>
          <c:yMode val="edge"/>
          <c:x val="0.25259516830469186"/>
          <c:y val="2.2988453851525439E-2"/>
        </c:manualLayout>
      </c:layout>
      <c:spPr>
        <a:noFill/>
        <a:ln w="20287">
          <a:noFill/>
        </a:ln>
      </c:spPr>
    </c:title>
    <c:plotArea>
      <c:layout>
        <c:manualLayout>
          <c:layoutTarget val="inner"/>
          <c:xMode val="edge"/>
          <c:yMode val="edge"/>
          <c:x val="0.27142857142857185"/>
          <c:y val="0.19726027397260273"/>
          <c:w val="0.71269841269841494"/>
          <c:h val="0.56164383561643916"/>
        </c:manualLayout>
      </c:layout>
      <c:barChart>
        <c:barDir val="col"/>
        <c:grouping val="clustered"/>
        <c:varyColors val="1"/>
        <c:ser>
          <c:idx val="0"/>
          <c:order val="0"/>
          <c:tx>
            <c:strRef>
              <c:f>直方图!$B$1:$B$2</c:f>
              <c:strCache>
                <c:ptCount val="1"/>
                <c:pt idx="0">
                  <c:v>市场营销（3+2）162班 人数</c:v>
                </c:pt>
              </c:strCache>
            </c:strRef>
          </c:tx>
          <c:spPr>
            <a:solidFill>
              <a:srgbClr val="9999FF"/>
            </a:solidFill>
            <a:ln w="10144">
              <a:solidFill>
                <a:srgbClr val="000000"/>
              </a:solidFill>
              <a:prstDash val="solid"/>
            </a:ln>
          </c:spPr>
          <c:dPt>
            <c:idx val="1"/>
            <c:spPr>
              <a:solidFill>
                <a:srgbClr val="993366"/>
              </a:solidFill>
              <a:ln w="10144">
                <a:solidFill>
                  <a:srgbClr val="000000"/>
                </a:solidFill>
                <a:prstDash val="solid"/>
              </a:ln>
            </c:spPr>
          </c:dPt>
          <c:dPt>
            <c:idx val="2"/>
            <c:spPr>
              <a:solidFill>
                <a:srgbClr val="FFFFCC"/>
              </a:solidFill>
              <a:ln w="10144">
                <a:solidFill>
                  <a:srgbClr val="000000"/>
                </a:solidFill>
                <a:prstDash val="solid"/>
              </a:ln>
            </c:spPr>
          </c:dPt>
          <c:dPt>
            <c:idx val="3"/>
            <c:spPr>
              <a:solidFill>
                <a:srgbClr val="CCFFFF"/>
              </a:solidFill>
              <a:ln w="10144">
                <a:solidFill>
                  <a:srgbClr val="000000"/>
                </a:solidFill>
                <a:prstDash val="solid"/>
              </a:ln>
            </c:spPr>
          </c:dPt>
          <c:dPt>
            <c:idx val="4"/>
            <c:spPr>
              <a:solidFill>
                <a:srgbClr val="660066"/>
              </a:solidFill>
              <a:ln w="10144">
                <a:solidFill>
                  <a:srgbClr val="000000"/>
                </a:solidFill>
                <a:prstDash val="solid"/>
              </a:ln>
            </c:spPr>
          </c:dPt>
          <c:dLbls>
            <c:spPr>
              <a:noFill/>
              <a:ln w="20287">
                <a:noFill/>
              </a:ln>
            </c:spPr>
            <c:txPr>
              <a:bodyPr/>
              <a:lstStyle/>
              <a:p>
                <a:pPr>
                  <a:defRPr sz="87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9</c:v>
                </c:pt>
                <c:pt idx="1">
                  <c:v>9</c:v>
                </c:pt>
                <c:pt idx="2">
                  <c:v>12</c:v>
                </c:pt>
                <c:pt idx="3">
                  <c:v>4</c:v>
                </c:pt>
                <c:pt idx="4">
                  <c:v>0</c:v>
                </c:pt>
              </c:numCache>
            </c:numRef>
          </c:val>
        </c:ser>
        <c:gapWidth val="0"/>
        <c:axId val="290973952"/>
        <c:axId val="290980224"/>
      </c:barChart>
      <c:catAx>
        <c:axId val="290973952"/>
        <c:scaling>
          <c:orientation val="minMax"/>
        </c:scaling>
        <c:axPos val="b"/>
        <c:title>
          <c:tx>
            <c:rich>
              <a:bodyPr/>
              <a:lstStyle/>
              <a:p>
                <a:pPr>
                  <a:defRPr sz="958" b="0" i="0" u="none" strike="noStrike" baseline="0">
                    <a:solidFill>
                      <a:srgbClr val="000000"/>
                    </a:solidFill>
                    <a:latin typeface="宋体"/>
                    <a:ea typeface="宋体"/>
                    <a:cs typeface="宋体"/>
                  </a:defRPr>
                </a:pPr>
                <a:r>
                  <a:rPr lang="zh-CN" altLang="en-US"/>
                  <a:t>得分</a:t>
                </a:r>
              </a:p>
            </c:rich>
          </c:tx>
          <c:layout>
            <c:manualLayout>
              <c:xMode val="edge"/>
              <c:yMode val="edge"/>
              <c:x val="0.62283732781577483"/>
              <c:y val="0.90229869488790959"/>
            </c:manualLayout>
          </c:layout>
          <c:spPr>
            <a:noFill/>
            <a:ln w="20287">
              <a:noFill/>
            </a:ln>
          </c:spPr>
        </c:title>
        <c:numFmt formatCode="General" sourceLinked="1"/>
        <c:majorTickMark val="in"/>
        <c:tickLblPos val="nextTo"/>
        <c:spPr>
          <a:ln w="2536">
            <a:solidFill>
              <a:srgbClr val="000000"/>
            </a:solidFill>
            <a:prstDash val="solid"/>
          </a:ln>
        </c:spPr>
        <c:txPr>
          <a:bodyPr rot="0" vert="horz"/>
          <a:lstStyle/>
          <a:p>
            <a:pPr>
              <a:defRPr sz="1158" b="0" i="0" u="none" strike="noStrike" baseline="0">
                <a:solidFill>
                  <a:srgbClr val="000000"/>
                </a:solidFill>
                <a:latin typeface="宋体"/>
                <a:ea typeface="宋体"/>
                <a:cs typeface="宋体"/>
              </a:defRPr>
            </a:pPr>
            <a:endParaRPr lang="zh-CN"/>
          </a:p>
        </c:txPr>
        <c:crossAx val="290980224"/>
        <c:crosses val="autoZero"/>
        <c:auto val="1"/>
        <c:lblAlgn val="ctr"/>
        <c:lblOffset val="100"/>
        <c:tickMarkSkip val="1"/>
      </c:catAx>
      <c:valAx>
        <c:axId val="290980224"/>
        <c:scaling>
          <c:orientation val="minMax"/>
        </c:scaling>
        <c:axPos val="l"/>
        <c:majorGridlines>
          <c:spPr>
            <a:ln w="2536">
              <a:solidFill>
                <a:srgbClr val="000000"/>
              </a:solidFill>
              <a:prstDash val="solid"/>
            </a:ln>
          </c:spPr>
        </c:majorGridlines>
        <c:title>
          <c:tx>
            <c:rich>
              <a:bodyPr/>
              <a:lstStyle/>
              <a:p>
                <a:pPr>
                  <a:defRPr sz="958" b="0" i="0" u="none" strike="noStrike" baseline="0">
                    <a:solidFill>
                      <a:srgbClr val="000000"/>
                    </a:solidFill>
                    <a:latin typeface="宋体"/>
                    <a:ea typeface="宋体"/>
                    <a:cs typeface="宋体"/>
                  </a:defRPr>
                </a:pPr>
                <a:r>
                  <a:rPr lang="zh-CN" altLang="en-US"/>
                  <a:t>人数</a:t>
                </a:r>
              </a:p>
            </c:rich>
          </c:tx>
          <c:layout>
            <c:manualLayout>
              <c:xMode val="edge"/>
              <c:yMode val="edge"/>
              <c:x val="1.9031170373776291E-2"/>
              <c:y val="0.41954026102241865"/>
            </c:manualLayout>
          </c:layout>
          <c:spPr>
            <a:noFill/>
            <a:ln w="20287">
              <a:noFill/>
            </a:ln>
          </c:spPr>
        </c:title>
        <c:numFmt formatCode="General" sourceLinked="1"/>
        <c:majorTickMark val="in"/>
        <c:tickLblPos val="nextTo"/>
        <c:spPr>
          <a:ln w="2536">
            <a:solidFill>
              <a:srgbClr val="000000"/>
            </a:solidFill>
            <a:prstDash val="solid"/>
          </a:ln>
        </c:spPr>
        <c:txPr>
          <a:bodyPr rot="0" vert="horz"/>
          <a:lstStyle/>
          <a:p>
            <a:pPr>
              <a:defRPr sz="879" b="0" i="0" u="none" strike="noStrike" baseline="0">
                <a:solidFill>
                  <a:srgbClr val="000000"/>
                </a:solidFill>
                <a:latin typeface="Times New Roman"/>
                <a:ea typeface="Times New Roman"/>
                <a:cs typeface="Times New Roman"/>
              </a:defRPr>
            </a:pPr>
            <a:endParaRPr lang="zh-CN"/>
          </a:p>
        </c:txPr>
        <c:crossAx val="290973952"/>
        <c:crosses val="autoZero"/>
        <c:crossBetween val="between"/>
      </c:valAx>
      <c:dTable>
        <c:showHorzBorder val="1"/>
        <c:showVertBorder val="1"/>
        <c:showOutline val="1"/>
        <c:spPr>
          <a:ln w="2536">
            <a:solidFill>
              <a:srgbClr val="000000"/>
            </a:solidFill>
            <a:prstDash val="solid"/>
          </a:ln>
        </c:spPr>
        <c:txPr>
          <a:bodyPr/>
          <a:lstStyle/>
          <a:p>
            <a:pPr rtl="0">
              <a:defRPr sz="879" b="0" i="0" u="none" strike="noStrike" baseline="0">
                <a:solidFill>
                  <a:srgbClr val="000000"/>
                </a:solidFill>
                <a:latin typeface="Times New Roman"/>
                <a:ea typeface="Times New Roman"/>
                <a:cs typeface="Times New Roman"/>
              </a:defRPr>
            </a:pPr>
            <a:endParaRPr lang="zh-CN"/>
          </a:p>
        </c:txPr>
      </c:dTable>
      <c:spPr>
        <a:solidFill>
          <a:srgbClr val="C0C0C0"/>
        </a:solidFill>
        <a:ln w="10144">
          <a:solidFill>
            <a:srgbClr val="808080"/>
          </a:solidFill>
          <a:prstDash val="solid"/>
        </a:ln>
      </c:spPr>
    </c:plotArea>
    <c:plotVisOnly val="1"/>
    <c:dispBlanksAs val="gap"/>
  </c:chart>
  <c:spPr>
    <a:solidFill>
      <a:srgbClr val="FFFFFF"/>
    </a:solidFill>
    <a:ln w="2536">
      <a:solidFill>
        <a:srgbClr val="000000"/>
      </a:solidFill>
      <a:prstDash val="solid"/>
    </a:ln>
  </c:spPr>
  <c:txPr>
    <a:bodyPr/>
    <a:lstStyle/>
    <a:p>
      <a:pPr>
        <a:defRPr sz="1158" b="0" i="0" u="none" strike="noStrike" baseline="0">
          <a:solidFill>
            <a:srgbClr val="000000"/>
          </a:solidFill>
          <a:latin typeface="宋体"/>
          <a:ea typeface="宋体"/>
          <a:cs typeface="宋体"/>
        </a:defRPr>
      </a:pPr>
      <a:endParaRPr lang="zh-CN"/>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58" b="0" i="0" u="none" strike="noStrike" baseline="0">
                <a:solidFill>
                  <a:srgbClr val="000000"/>
                </a:solidFill>
                <a:latin typeface="宋体"/>
                <a:ea typeface="宋体"/>
                <a:cs typeface="宋体"/>
              </a:defRPr>
            </a:pPr>
            <a:r>
              <a:rPr lang="zh-CN" altLang="en-US"/>
              <a:t>综合成绩分布</a:t>
            </a:r>
          </a:p>
        </c:rich>
      </c:tx>
      <c:layout>
        <c:manualLayout>
          <c:xMode val="edge"/>
          <c:yMode val="edge"/>
          <c:x val="0.41349482657643"/>
          <c:y val="1.9607802930883645E-2"/>
        </c:manualLayout>
      </c:layout>
      <c:spPr>
        <a:noFill/>
        <a:ln w="20280">
          <a:noFill/>
        </a:ln>
      </c:spPr>
    </c:title>
    <c:plotArea>
      <c:layout>
        <c:manualLayout>
          <c:layoutTarget val="inner"/>
          <c:xMode val="edge"/>
          <c:yMode val="edge"/>
          <c:x val="0.17647058823529421"/>
          <c:y val="0.18627450980392171"/>
          <c:w val="0.80622837370242217"/>
          <c:h val="0.54248366013071858"/>
        </c:manualLayout>
      </c:layout>
      <c:barChart>
        <c:barDir val="col"/>
        <c:grouping val="clustered"/>
        <c:varyColors val="1"/>
        <c:ser>
          <c:idx val="0"/>
          <c:order val="0"/>
          <c:tx>
            <c:strRef>
              <c:f>直方图!$B$1:$B$2</c:f>
              <c:strCache>
                <c:ptCount val="1"/>
                <c:pt idx="0">
                  <c:v>综合 人数</c:v>
                </c:pt>
              </c:strCache>
            </c:strRef>
          </c:tx>
          <c:spPr>
            <a:solidFill>
              <a:srgbClr val="9999FF"/>
            </a:solidFill>
            <a:ln w="10140">
              <a:solidFill>
                <a:srgbClr val="000000"/>
              </a:solidFill>
              <a:prstDash val="solid"/>
            </a:ln>
          </c:spPr>
          <c:dPt>
            <c:idx val="1"/>
            <c:spPr>
              <a:solidFill>
                <a:srgbClr val="993366"/>
              </a:solidFill>
              <a:ln w="10140">
                <a:solidFill>
                  <a:srgbClr val="000000"/>
                </a:solidFill>
                <a:prstDash val="solid"/>
              </a:ln>
            </c:spPr>
          </c:dPt>
          <c:dPt>
            <c:idx val="2"/>
            <c:spPr>
              <a:solidFill>
                <a:srgbClr val="FFFFCC"/>
              </a:solidFill>
              <a:ln w="10140">
                <a:solidFill>
                  <a:srgbClr val="000000"/>
                </a:solidFill>
                <a:prstDash val="solid"/>
              </a:ln>
            </c:spPr>
          </c:dPt>
          <c:dPt>
            <c:idx val="3"/>
            <c:spPr>
              <a:solidFill>
                <a:srgbClr val="CCFFFF"/>
              </a:solidFill>
              <a:ln w="10140">
                <a:solidFill>
                  <a:srgbClr val="000000"/>
                </a:solidFill>
                <a:prstDash val="solid"/>
              </a:ln>
            </c:spPr>
          </c:dPt>
          <c:dPt>
            <c:idx val="4"/>
            <c:spPr>
              <a:solidFill>
                <a:srgbClr val="660066"/>
              </a:solidFill>
              <a:ln w="10140">
                <a:solidFill>
                  <a:srgbClr val="000000"/>
                </a:solidFill>
                <a:prstDash val="solid"/>
              </a:ln>
            </c:spPr>
          </c:dPt>
          <c:dLbls>
            <c:spPr>
              <a:noFill/>
              <a:ln w="20280">
                <a:noFill/>
              </a:ln>
            </c:spPr>
            <c:txPr>
              <a:bodyPr/>
              <a:lstStyle/>
              <a:p>
                <a:pPr>
                  <a:defRPr sz="818"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14</c:v>
                </c:pt>
                <c:pt idx="1">
                  <c:v>29</c:v>
                </c:pt>
                <c:pt idx="2">
                  <c:v>23</c:v>
                </c:pt>
                <c:pt idx="3">
                  <c:v>5</c:v>
                </c:pt>
                <c:pt idx="4">
                  <c:v>0</c:v>
                </c:pt>
              </c:numCache>
            </c:numRef>
          </c:val>
        </c:ser>
        <c:gapWidth val="0"/>
        <c:axId val="290663808"/>
        <c:axId val="290678272"/>
      </c:barChart>
      <c:catAx>
        <c:axId val="290663808"/>
        <c:scaling>
          <c:orientation val="minMax"/>
        </c:scaling>
        <c:axPos val="b"/>
        <c:title>
          <c:tx>
            <c:rich>
              <a:bodyPr/>
              <a:lstStyle/>
              <a:p>
                <a:pPr>
                  <a:defRPr sz="898" b="0" i="0" u="none" strike="noStrike" baseline="0">
                    <a:solidFill>
                      <a:srgbClr val="000000"/>
                    </a:solidFill>
                    <a:latin typeface="宋体"/>
                    <a:ea typeface="宋体"/>
                    <a:cs typeface="宋体"/>
                  </a:defRPr>
                </a:pPr>
                <a:r>
                  <a:rPr lang="zh-CN" altLang="en-US"/>
                  <a:t>得分</a:t>
                </a:r>
              </a:p>
            </c:rich>
          </c:tx>
          <c:layout>
            <c:manualLayout>
              <c:xMode val="edge"/>
              <c:yMode val="edge"/>
              <c:x val="0.55017317050244752"/>
              <c:y val="0.89215674212598417"/>
            </c:manualLayout>
          </c:layout>
          <c:spPr>
            <a:noFill/>
            <a:ln w="20280">
              <a:noFill/>
            </a:ln>
          </c:spPr>
        </c:title>
        <c:numFmt formatCode="General" sourceLinked="1"/>
        <c:majorTickMark val="in"/>
        <c:tickLblPos val="nextTo"/>
        <c:spPr>
          <a:ln w="2535">
            <a:solidFill>
              <a:srgbClr val="000000"/>
            </a:solidFill>
            <a:prstDash val="solid"/>
          </a:ln>
        </c:spPr>
        <c:txPr>
          <a:bodyPr rot="0" vert="horz"/>
          <a:lstStyle/>
          <a:p>
            <a:pPr>
              <a:defRPr sz="958" b="0" i="0" u="none" strike="noStrike" baseline="0">
                <a:solidFill>
                  <a:srgbClr val="000000"/>
                </a:solidFill>
                <a:latin typeface="宋体"/>
                <a:ea typeface="宋体"/>
                <a:cs typeface="宋体"/>
              </a:defRPr>
            </a:pPr>
            <a:endParaRPr lang="zh-CN"/>
          </a:p>
        </c:txPr>
        <c:crossAx val="290678272"/>
        <c:crosses val="autoZero"/>
        <c:auto val="1"/>
        <c:lblAlgn val="ctr"/>
        <c:lblOffset val="100"/>
        <c:tickMarkSkip val="1"/>
      </c:catAx>
      <c:valAx>
        <c:axId val="290678272"/>
        <c:scaling>
          <c:orientation val="minMax"/>
        </c:scaling>
        <c:axPos val="l"/>
        <c:majorGridlines>
          <c:spPr>
            <a:ln w="2535">
              <a:solidFill>
                <a:srgbClr val="000000"/>
              </a:solidFill>
              <a:prstDash val="solid"/>
            </a:ln>
          </c:spPr>
        </c:majorGridlines>
        <c:title>
          <c:tx>
            <c:rich>
              <a:bodyPr/>
              <a:lstStyle/>
              <a:p>
                <a:pPr>
                  <a:defRPr sz="898" b="0" i="0" u="none" strike="noStrike" baseline="0">
                    <a:solidFill>
                      <a:srgbClr val="000000"/>
                    </a:solidFill>
                    <a:latin typeface="宋体"/>
                    <a:ea typeface="宋体"/>
                    <a:cs typeface="宋体"/>
                  </a:defRPr>
                </a:pPr>
                <a:r>
                  <a:rPr lang="zh-CN" altLang="en-US"/>
                  <a:t>人数</a:t>
                </a:r>
              </a:p>
            </c:rich>
          </c:tx>
          <c:layout>
            <c:manualLayout>
              <c:xMode val="edge"/>
              <c:yMode val="edge"/>
              <c:x val="1.9031040541419925E-2"/>
              <c:y val="0.40196064359142608"/>
            </c:manualLayout>
          </c:layout>
          <c:spPr>
            <a:noFill/>
            <a:ln w="20280">
              <a:noFill/>
            </a:ln>
          </c:spPr>
        </c:title>
        <c:numFmt formatCode="General" sourceLinked="1"/>
        <c:majorTickMark val="in"/>
        <c:tickLblPos val="nextTo"/>
        <c:spPr>
          <a:ln w="2535">
            <a:solidFill>
              <a:srgbClr val="000000"/>
            </a:solidFill>
            <a:prstDash val="solid"/>
          </a:ln>
        </c:spPr>
        <c:txPr>
          <a:bodyPr rot="0" vert="horz"/>
          <a:lstStyle/>
          <a:p>
            <a:pPr>
              <a:defRPr sz="818" b="0" i="0" u="none" strike="noStrike" baseline="0">
                <a:solidFill>
                  <a:srgbClr val="000000"/>
                </a:solidFill>
                <a:latin typeface="Times New Roman"/>
                <a:ea typeface="Times New Roman"/>
                <a:cs typeface="Times New Roman"/>
              </a:defRPr>
            </a:pPr>
            <a:endParaRPr lang="zh-CN"/>
          </a:p>
        </c:txPr>
        <c:crossAx val="290663808"/>
        <c:crosses val="autoZero"/>
        <c:crossBetween val="between"/>
        <c:majorUnit val="5"/>
      </c:valAx>
      <c:dTable>
        <c:showHorzBorder val="1"/>
        <c:showVertBorder val="1"/>
        <c:showOutline val="1"/>
        <c:spPr>
          <a:ln w="2535">
            <a:solidFill>
              <a:srgbClr val="000000"/>
            </a:solidFill>
            <a:prstDash val="solid"/>
          </a:ln>
        </c:spPr>
        <c:txPr>
          <a:bodyPr/>
          <a:lstStyle/>
          <a:p>
            <a:pPr rtl="0">
              <a:defRPr sz="818" b="0" i="0" u="none" strike="noStrike" baseline="0">
                <a:solidFill>
                  <a:srgbClr val="000000"/>
                </a:solidFill>
                <a:latin typeface="Times New Roman"/>
                <a:ea typeface="Times New Roman"/>
                <a:cs typeface="Times New Roman"/>
              </a:defRPr>
            </a:pPr>
            <a:endParaRPr lang="zh-CN"/>
          </a:p>
        </c:txPr>
      </c:dTable>
      <c:spPr>
        <a:solidFill>
          <a:srgbClr val="C0C0C0"/>
        </a:solidFill>
        <a:ln w="10140">
          <a:solidFill>
            <a:srgbClr val="808080"/>
          </a:solidFill>
          <a:prstDash val="solid"/>
        </a:ln>
      </c:spPr>
    </c:plotArea>
    <c:plotVisOnly val="1"/>
    <c:dispBlanksAs val="gap"/>
  </c:chart>
  <c:spPr>
    <a:solidFill>
      <a:srgbClr val="FFFFFF"/>
    </a:solidFill>
    <a:ln w="2535">
      <a:solidFill>
        <a:srgbClr val="000000"/>
      </a:solidFill>
      <a:prstDash val="solid"/>
    </a:ln>
  </c:spPr>
  <c:txPr>
    <a:bodyPr/>
    <a:lstStyle/>
    <a:p>
      <a:pPr>
        <a:defRPr sz="958" b="0" i="0" u="none" strike="noStrike" baseline="0">
          <a:solidFill>
            <a:srgbClr val="000000"/>
          </a:solidFill>
          <a:latin typeface="宋体"/>
          <a:ea typeface="宋体"/>
          <a:cs typeface="宋体"/>
        </a:defRPr>
      </a:pPr>
      <a:endParaRPr lang="zh-CN"/>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83" b="0" i="0" u="none" strike="noStrike" baseline="0">
                <a:solidFill>
                  <a:srgbClr val="000000"/>
                </a:solidFill>
                <a:latin typeface="宋体"/>
                <a:ea typeface="宋体"/>
                <a:cs typeface="宋体"/>
              </a:defRPr>
            </a:pPr>
            <a:r>
              <a:rPr lang="zh-CN" altLang="en-US" sz="883" b="0" i="0" u="none" strike="noStrike" baseline="0">
                <a:solidFill>
                  <a:srgbClr val="000000"/>
                </a:solidFill>
                <a:latin typeface="宋体"/>
                <a:ea typeface="宋体"/>
              </a:rPr>
              <a:t>市场营销（</a:t>
            </a:r>
            <a:r>
              <a:rPr lang="en-US" altLang="zh-CN" sz="883" b="0" i="0" u="none" strike="noStrike" baseline="0">
                <a:solidFill>
                  <a:srgbClr val="000000"/>
                </a:solidFill>
                <a:latin typeface="宋体"/>
                <a:ea typeface="宋体"/>
              </a:rPr>
              <a:t>3+2</a:t>
            </a:r>
            <a:r>
              <a:rPr lang="zh-CN" altLang="en-US" sz="883" b="0" i="0" u="none" strike="noStrike" baseline="0">
                <a:solidFill>
                  <a:srgbClr val="000000"/>
                </a:solidFill>
                <a:latin typeface="宋体"/>
                <a:ea typeface="宋体"/>
              </a:rPr>
              <a:t>）</a:t>
            </a:r>
            <a:r>
              <a:rPr lang="en-US" altLang="zh-CN" sz="883" b="0" i="0" u="none" strike="noStrike" baseline="0">
                <a:solidFill>
                  <a:srgbClr val="000000"/>
                </a:solidFill>
                <a:latin typeface="宋体"/>
                <a:ea typeface="宋体"/>
              </a:rPr>
              <a:t>161</a:t>
            </a:r>
            <a:r>
              <a:rPr lang="zh-CN" altLang="en-US" sz="883" b="0" i="0" u="none" strike="noStrike" baseline="0">
                <a:solidFill>
                  <a:srgbClr val="000000"/>
                </a:solidFill>
                <a:latin typeface="宋体"/>
                <a:ea typeface="宋体"/>
              </a:rPr>
              <a:t>班成绩分布</a:t>
            </a:r>
          </a:p>
        </c:rich>
      </c:tx>
      <c:layout>
        <c:manualLayout>
          <c:xMode val="edge"/>
          <c:yMode val="edge"/>
          <c:x val="0.31228674540682438"/>
          <c:y val="3.5483915295928391E-2"/>
        </c:manualLayout>
      </c:layout>
      <c:spPr>
        <a:noFill/>
        <a:ln w="18700">
          <a:noFill/>
        </a:ln>
      </c:spPr>
    </c:title>
    <c:plotArea>
      <c:layout>
        <c:manualLayout>
          <c:layoutTarget val="inner"/>
          <c:xMode val="edge"/>
          <c:yMode val="edge"/>
          <c:x val="0.25213675213675213"/>
          <c:y val="0.16438356164383544"/>
          <c:w val="0.7350427350427351"/>
          <c:h val="0.62465753424657666"/>
        </c:manualLayout>
      </c:layout>
      <c:barChart>
        <c:barDir val="col"/>
        <c:grouping val="clustered"/>
        <c:varyColors val="1"/>
        <c:ser>
          <c:idx val="0"/>
          <c:order val="0"/>
          <c:tx>
            <c:strRef>
              <c:f>直方图!$B$1:$B$2</c:f>
              <c:strCache>
                <c:ptCount val="1"/>
                <c:pt idx="0">
                  <c:v>市场营销(3+2)161班 人数</c:v>
                </c:pt>
              </c:strCache>
            </c:strRef>
          </c:tx>
          <c:spPr>
            <a:solidFill>
              <a:srgbClr val="9999FF"/>
            </a:solidFill>
            <a:ln w="9350">
              <a:solidFill>
                <a:srgbClr val="000000"/>
              </a:solidFill>
              <a:prstDash val="solid"/>
            </a:ln>
          </c:spPr>
          <c:dPt>
            <c:idx val="1"/>
            <c:spPr>
              <a:solidFill>
                <a:srgbClr val="993366"/>
              </a:solidFill>
              <a:ln w="9350">
                <a:solidFill>
                  <a:srgbClr val="000000"/>
                </a:solidFill>
                <a:prstDash val="solid"/>
              </a:ln>
            </c:spPr>
          </c:dPt>
          <c:dPt>
            <c:idx val="2"/>
            <c:spPr>
              <a:solidFill>
                <a:srgbClr val="FFFFCC"/>
              </a:solidFill>
              <a:ln w="9350">
                <a:solidFill>
                  <a:srgbClr val="000000"/>
                </a:solidFill>
                <a:prstDash val="solid"/>
              </a:ln>
            </c:spPr>
          </c:dPt>
          <c:dPt>
            <c:idx val="3"/>
            <c:spPr>
              <a:solidFill>
                <a:srgbClr val="CCFFFF"/>
              </a:solidFill>
              <a:ln w="9350">
                <a:solidFill>
                  <a:srgbClr val="000000"/>
                </a:solidFill>
                <a:prstDash val="solid"/>
              </a:ln>
            </c:spPr>
          </c:dPt>
          <c:dPt>
            <c:idx val="4"/>
            <c:spPr>
              <a:solidFill>
                <a:srgbClr val="660066"/>
              </a:solidFill>
              <a:ln w="9350">
                <a:solidFill>
                  <a:srgbClr val="000000"/>
                </a:solidFill>
                <a:prstDash val="solid"/>
              </a:ln>
            </c:spPr>
          </c:dPt>
          <c:dLbls>
            <c:spPr>
              <a:noFill/>
              <a:ln w="18700">
                <a:noFill/>
              </a:ln>
            </c:spPr>
            <c:txPr>
              <a:bodyPr/>
              <a:lstStyle/>
              <a:p>
                <a:pPr>
                  <a:defRPr sz="75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5</c:v>
                </c:pt>
                <c:pt idx="1">
                  <c:v>14</c:v>
                </c:pt>
                <c:pt idx="2">
                  <c:v>14</c:v>
                </c:pt>
                <c:pt idx="3">
                  <c:v>3</c:v>
                </c:pt>
                <c:pt idx="4">
                  <c:v>1</c:v>
                </c:pt>
              </c:numCache>
            </c:numRef>
          </c:val>
        </c:ser>
        <c:gapWidth val="0"/>
        <c:axId val="289649408"/>
        <c:axId val="289651328"/>
      </c:barChart>
      <c:catAx>
        <c:axId val="289649408"/>
        <c:scaling>
          <c:orientation val="minMax"/>
        </c:scaling>
        <c:axPos val="b"/>
        <c:title>
          <c:tx>
            <c:rich>
              <a:bodyPr/>
              <a:lstStyle/>
              <a:p>
                <a:pPr>
                  <a:defRPr sz="847" b="0" i="0" u="none" strike="noStrike" baseline="0">
                    <a:solidFill>
                      <a:srgbClr val="000000"/>
                    </a:solidFill>
                    <a:latin typeface="宋体"/>
                    <a:ea typeface="宋体"/>
                    <a:cs typeface="宋体"/>
                  </a:defRPr>
                </a:pPr>
                <a:r>
                  <a:rPr lang="zh-CN" altLang="en-US"/>
                  <a:t>得分</a:t>
                </a:r>
              </a:p>
            </c:rich>
          </c:tx>
          <c:layout>
            <c:manualLayout>
              <c:xMode val="edge"/>
              <c:yMode val="edge"/>
              <c:x val="0.61774733515453528"/>
              <c:y val="0.89354825411221517"/>
            </c:manualLayout>
          </c:layout>
          <c:spPr>
            <a:noFill/>
            <a:ln w="18700">
              <a:noFill/>
            </a:ln>
          </c:spPr>
        </c:title>
        <c:numFmt formatCode="General" sourceLinked="1"/>
        <c:majorTickMark val="in"/>
        <c:tickLblPos val="nextTo"/>
        <c:spPr>
          <a:ln w="2338">
            <a:solidFill>
              <a:srgbClr val="000000"/>
            </a:solidFill>
            <a:prstDash val="solid"/>
          </a:ln>
        </c:spPr>
        <c:txPr>
          <a:bodyPr rot="0" vert="horz"/>
          <a:lstStyle/>
          <a:p>
            <a:pPr>
              <a:defRPr sz="883" b="0" i="0" u="none" strike="noStrike" baseline="0">
                <a:solidFill>
                  <a:srgbClr val="000000"/>
                </a:solidFill>
                <a:latin typeface="宋体"/>
                <a:ea typeface="宋体"/>
                <a:cs typeface="宋体"/>
              </a:defRPr>
            </a:pPr>
            <a:endParaRPr lang="zh-CN"/>
          </a:p>
        </c:txPr>
        <c:crossAx val="289651328"/>
        <c:crosses val="autoZero"/>
        <c:auto val="1"/>
        <c:lblAlgn val="ctr"/>
        <c:lblOffset val="100"/>
        <c:tickMarkSkip val="1"/>
      </c:catAx>
      <c:valAx>
        <c:axId val="289651328"/>
        <c:scaling>
          <c:orientation val="minMax"/>
        </c:scaling>
        <c:axPos val="l"/>
        <c:majorGridlines>
          <c:spPr>
            <a:ln w="2338">
              <a:solidFill>
                <a:srgbClr val="000000"/>
              </a:solidFill>
              <a:prstDash val="solid"/>
            </a:ln>
          </c:spPr>
        </c:majorGridlines>
        <c:title>
          <c:tx>
            <c:rich>
              <a:bodyPr/>
              <a:lstStyle/>
              <a:p>
                <a:pPr>
                  <a:defRPr sz="847" b="0" i="0" u="none" strike="noStrike" baseline="0">
                    <a:solidFill>
                      <a:srgbClr val="000000"/>
                    </a:solidFill>
                    <a:latin typeface="宋体"/>
                    <a:ea typeface="宋体"/>
                    <a:cs typeface="宋体"/>
                  </a:defRPr>
                </a:pPr>
                <a:r>
                  <a:rPr lang="zh-CN" altLang="en-US"/>
                  <a:t>人数</a:t>
                </a:r>
              </a:p>
            </c:rich>
          </c:tx>
          <c:layout>
            <c:manualLayout>
              <c:xMode val="edge"/>
              <c:yMode val="edge"/>
              <c:x val="1.8771258503401361E-2"/>
              <c:y val="0.40967761883167747"/>
            </c:manualLayout>
          </c:layout>
          <c:spPr>
            <a:noFill/>
            <a:ln w="18700">
              <a:noFill/>
            </a:ln>
          </c:spPr>
        </c:title>
        <c:numFmt formatCode="General" sourceLinked="1"/>
        <c:majorTickMark val="in"/>
        <c:tickLblPos val="nextTo"/>
        <c:spPr>
          <a:ln w="2338">
            <a:solidFill>
              <a:srgbClr val="000000"/>
            </a:solidFill>
            <a:prstDash val="solid"/>
          </a:ln>
        </c:spPr>
        <c:txPr>
          <a:bodyPr rot="0" vert="horz"/>
          <a:lstStyle/>
          <a:p>
            <a:pPr>
              <a:defRPr sz="755" b="0" i="0" u="none" strike="noStrike" baseline="0">
                <a:solidFill>
                  <a:srgbClr val="000000"/>
                </a:solidFill>
                <a:latin typeface="Times New Roman"/>
                <a:ea typeface="Times New Roman"/>
                <a:cs typeface="Times New Roman"/>
              </a:defRPr>
            </a:pPr>
            <a:endParaRPr lang="zh-CN"/>
          </a:p>
        </c:txPr>
        <c:crossAx val="289649408"/>
        <c:crosses val="autoZero"/>
        <c:crossBetween val="between"/>
        <c:majorUnit val="2"/>
      </c:valAx>
      <c:dTable>
        <c:showHorzBorder val="1"/>
        <c:showVertBorder val="1"/>
        <c:showOutline val="1"/>
        <c:spPr>
          <a:ln w="2338">
            <a:solidFill>
              <a:srgbClr val="000000"/>
            </a:solidFill>
            <a:prstDash val="solid"/>
          </a:ln>
        </c:spPr>
        <c:txPr>
          <a:bodyPr/>
          <a:lstStyle/>
          <a:p>
            <a:pPr rtl="0">
              <a:defRPr sz="663" b="0" i="0" u="none" strike="noStrike" baseline="0">
                <a:solidFill>
                  <a:srgbClr val="000000"/>
                </a:solidFill>
                <a:latin typeface="Times New Roman"/>
                <a:ea typeface="Times New Roman"/>
                <a:cs typeface="Times New Roman"/>
              </a:defRPr>
            </a:pPr>
            <a:endParaRPr lang="zh-CN"/>
          </a:p>
        </c:txPr>
      </c:dTable>
      <c:spPr>
        <a:solidFill>
          <a:srgbClr val="C0C0C0"/>
        </a:solidFill>
        <a:ln w="9350">
          <a:solidFill>
            <a:srgbClr val="808080"/>
          </a:solidFill>
          <a:prstDash val="solid"/>
        </a:ln>
      </c:spPr>
    </c:plotArea>
    <c:plotVisOnly val="1"/>
    <c:dispBlanksAs val="gap"/>
  </c:chart>
  <c:spPr>
    <a:solidFill>
      <a:srgbClr val="FFFFFF"/>
    </a:solidFill>
    <a:ln w="2338">
      <a:solidFill>
        <a:srgbClr val="000000"/>
      </a:solidFill>
      <a:prstDash val="solid"/>
    </a:ln>
  </c:spPr>
  <c:txPr>
    <a:bodyPr/>
    <a:lstStyle/>
    <a:p>
      <a:pPr>
        <a:defRPr sz="883" b="0" i="0" u="none" strike="noStrike" baseline="0">
          <a:solidFill>
            <a:srgbClr val="000000"/>
          </a:solidFill>
          <a:latin typeface="宋体"/>
          <a:ea typeface="宋体"/>
          <a:cs typeface="宋体"/>
        </a:defRPr>
      </a:pPr>
      <a:endParaRPr lang="zh-CN"/>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59" b="0" i="0" u="none" strike="noStrike" baseline="0">
                <a:solidFill>
                  <a:srgbClr val="000000"/>
                </a:solidFill>
                <a:latin typeface="宋体"/>
                <a:ea typeface="宋体"/>
                <a:cs typeface="宋体"/>
              </a:defRPr>
            </a:pPr>
            <a:r>
              <a:rPr lang="zh-CN" altLang="en-US" sz="1159" b="0" i="0" u="none" strike="noStrike" baseline="0">
                <a:solidFill>
                  <a:srgbClr val="000000"/>
                </a:solidFill>
                <a:latin typeface="宋体"/>
                <a:ea typeface="宋体"/>
              </a:rPr>
              <a:t>市场营销（</a:t>
            </a:r>
            <a:r>
              <a:rPr lang="en-US" altLang="zh-CN" sz="1159" b="0" i="0" u="none" strike="noStrike" baseline="0">
                <a:solidFill>
                  <a:srgbClr val="000000"/>
                </a:solidFill>
                <a:latin typeface="宋体"/>
                <a:ea typeface="宋体"/>
              </a:rPr>
              <a:t>3+2</a:t>
            </a:r>
            <a:r>
              <a:rPr lang="zh-CN" altLang="en-US" sz="1159" b="0" i="0" u="none" strike="noStrike" baseline="0">
                <a:solidFill>
                  <a:srgbClr val="000000"/>
                </a:solidFill>
                <a:latin typeface="宋体"/>
                <a:ea typeface="宋体"/>
              </a:rPr>
              <a:t>）</a:t>
            </a:r>
            <a:r>
              <a:rPr lang="en-US" altLang="zh-CN" sz="1159" b="0" i="0" u="none" strike="noStrike" baseline="0">
                <a:solidFill>
                  <a:srgbClr val="000000"/>
                </a:solidFill>
                <a:latin typeface="宋体"/>
                <a:ea typeface="宋体"/>
              </a:rPr>
              <a:t>162</a:t>
            </a:r>
            <a:r>
              <a:rPr lang="zh-CN" altLang="en-US" sz="1159" b="0" i="0" u="none" strike="noStrike" baseline="0">
                <a:solidFill>
                  <a:srgbClr val="000000"/>
                </a:solidFill>
                <a:latin typeface="宋体"/>
                <a:ea typeface="宋体"/>
              </a:rPr>
              <a:t>班成绩分布</a:t>
            </a:r>
          </a:p>
        </c:rich>
      </c:tx>
      <c:layout>
        <c:manualLayout>
          <c:xMode val="edge"/>
          <c:yMode val="edge"/>
          <c:x val="0.2577855181646963"/>
          <c:y val="3.6697025775004007E-2"/>
        </c:manualLayout>
      </c:layout>
      <c:spPr>
        <a:noFill/>
        <a:ln w="20294">
          <a:noFill/>
        </a:ln>
      </c:spPr>
    </c:title>
    <c:plotArea>
      <c:layout>
        <c:manualLayout>
          <c:layoutTarget val="inner"/>
          <c:xMode val="edge"/>
          <c:yMode val="edge"/>
          <c:x val="0.24285714285714313"/>
          <c:y val="0.20348837209302345"/>
          <c:w val="0.74126984126984163"/>
          <c:h val="0.56395348837209303"/>
        </c:manualLayout>
      </c:layout>
      <c:barChart>
        <c:barDir val="col"/>
        <c:grouping val="clustered"/>
        <c:varyColors val="1"/>
        <c:ser>
          <c:idx val="0"/>
          <c:order val="0"/>
          <c:tx>
            <c:strRef>
              <c:f>直方图!$B$1:$B$2</c:f>
              <c:strCache>
                <c:ptCount val="1"/>
                <c:pt idx="0">
                  <c:v>市场营销（3+2）162班 人数</c:v>
                </c:pt>
              </c:strCache>
            </c:strRef>
          </c:tx>
          <c:spPr>
            <a:solidFill>
              <a:srgbClr val="9999FF"/>
            </a:solidFill>
            <a:ln w="10147">
              <a:solidFill>
                <a:srgbClr val="000000"/>
              </a:solidFill>
              <a:prstDash val="solid"/>
            </a:ln>
          </c:spPr>
          <c:dPt>
            <c:idx val="1"/>
            <c:spPr>
              <a:solidFill>
                <a:srgbClr val="993366"/>
              </a:solidFill>
              <a:ln w="10147">
                <a:solidFill>
                  <a:srgbClr val="000000"/>
                </a:solidFill>
                <a:prstDash val="solid"/>
              </a:ln>
            </c:spPr>
          </c:dPt>
          <c:dPt>
            <c:idx val="2"/>
            <c:spPr>
              <a:solidFill>
                <a:srgbClr val="FFFFCC"/>
              </a:solidFill>
              <a:ln w="10147">
                <a:solidFill>
                  <a:srgbClr val="000000"/>
                </a:solidFill>
                <a:prstDash val="solid"/>
              </a:ln>
            </c:spPr>
          </c:dPt>
          <c:dPt>
            <c:idx val="3"/>
            <c:spPr>
              <a:solidFill>
                <a:srgbClr val="CCFFFF"/>
              </a:solidFill>
              <a:ln w="10147">
                <a:solidFill>
                  <a:srgbClr val="000000"/>
                </a:solidFill>
                <a:prstDash val="solid"/>
              </a:ln>
            </c:spPr>
          </c:dPt>
          <c:dPt>
            <c:idx val="4"/>
            <c:spPr>
              <a:solidFill>
                <a:srgbClr val="660066"/>
              </a:solidFill>
              <a:ln w="10147">
                <a:solidFill>
                  <a:srgbClr val="000000"/>
                </a:solidFill>
                <a:prstDash val="solid"/>
              </a:ln>
            </c:spPr>
          </c:dPt>
          <c:dLbls>
            <c:spPr>
              <a:noFill/>
              <a:ln w="20294">
                <a:noFill/>
              </a:ln>
            </c:spPr>
            <c:txPr>
              <a:bodyPr/>
              <a:lstStyle/>
              <a:p>
                <a:pPr>
                  <a:defRPr sz="85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9</c:v>
                </c:pt>
                <c:pt idx="1">
                  <c:v>5</c:v>
                </c:pt>
                <c:pt idx="2">
                  <c:v>13</c:v>
                </c:pt>
                <c:pt idx="3">
                  <c:v>3</c:v>
                </c:pt>
                <c:pt idx="4">
                  <c:v>4</c:v>
                </c:pt>
              </c:numCache>
            </c:numRef>
          </c:val>
        </c:ser>
        <c:gapWidth val="0"/>
        <c:axId val="290715520"/>
        <c:axId val="290942976"/>
      </c:barChart>
      <c:catAx>
        <c:axId val="290715520"/>
        <c:scaling>
          <c:orientation val="minMax"/>
        </c:scaling>
        <c:axPos val="b"/>
        <c:title>
          <c:tx>
            <c:rich>
              <a:bodyPr/>
              <a:lstStyle/>
              <a:p>
                <a:pPr>
                  <a:defRPr sz="959" b="0" i="0" u="none" strike="noStrike" baseline="0">
                    <a:solidFill>
                      <a:srgbClr val="000000"/>
                    </a:solidFill>
                    <a:latin typeface="宋体"/>
                    <a:ea typeface="宋体"/>
                    <a:cs typeface="宋体"/>
                  </a:defRPr>
                </a:pPr>
                <a:r>
                  <a:rPr lang="zh-CN" altLang="en-US"/>
                  <a:t>得分</a:t>
                </a:r>
              </a:p>
            </c:rich>
          </c:tx>
          <c:layout>
            <c:manualLayout>
              <c:xMode val="edge"/>
              <c:yMode val="edge"/>
              <c:x val="0.60553620458825941"/>
              <c:y val="0.89602458966822707"/>
            </c:manualLayout>
          </c:layout>
          <c:spPr>
            <a:noFill/>
            <a:ln w="20294">
              <a:noFill/>
            </a:ln>
          </c:spPr>
        </c:title>
        <c:numFmt formatCode="General" sourceLinked="1"/>
        <c:majorTickMark val="in"/>
        <c:tickLblPos val="nextTo"/>
        <c:spPr>
          <a:ln w="2537">
            <a:solidFill>
              <a:srgbClr val="000000"/>
            </a:solidFill>
            <a:prstDash val="solid"/>
          </a:ln>
        </c:spPr>
        <c:txPr>
          <a:bodyPr rot="0" vert="horz"/>
          <a:lstStyle/>
          <a:p>
            <a:pPr>
              <a:defRPr sz="1159" b="0" i="0" u="none" strike="noStrike" baseline="0">
                <a:solidFill>
                  <a:srgbClr val="000000"/>
                </a:solidFill>
                <a:latin typeface="宋体"/>
                <a:ea typeface="宋体"/>
                <a:cs typeface="宋体"/>
              </a:defRPr>
            </a:pPr>
            <a:endParaRPr lang="zh-CN"/>
          </a:p>
        </c:txPr>
        <c:crossAx val="290942976"/>
        <c:crosses val="autoZero"/>
        <c:auto val="1"/>
        <c:lblAlgn val="ctr"/>
        <c:lblOffset val="100"/>
        <c:tickMarkSkip val="1"/>
      </c:catAx>
      <c:valAx>
        <c:axId val="290942976"/>
        <c:scaling>
          <c:orientation val="minMax"/>
        </c:scaling>
        <c:axPos val="l"/>
        <c:majorGridlines>
          <c:spPr>
            <a:ln w="2537">
              <a:solidFill>
                <a:srgbClr val="000000"/>
              </a:solidFill>
              <a:prstDash val="solid"/>
            </a:ln>
          </c:spPr>
        </c:majorGridlines>
        <c:title>
          <c:tx>
            <c:rich>
              <a:bodyPr/>
              <a:lstStyle/>
              <a:p>
                <a:pPr>
                  <a:defRPr sz="959" b="0" i="0" u="none" strike="noStrike" baseline="0">
                    <a:solidFill>
                      <a:srgbClr val="000000"/>
                    </a:solidFill>
                    <a:latin typeface="宋体"/>
                    <a:ea typeface="宋体"/>
                    <a:cs typeface="宋体"/>
                  </a:defRPr>
                </a:pPr>
                <a:r>
                  <a:rPr lang="zh-CN" altLang="en-US"/>
                  <a:t>人数</a:t>
                </a:r>
              </a:p>
            </c:rich>
          </c:tx>
          <c:layout>
            <c:manualLayout>
              <c:xMode val="edge"/>
              <c:yMode val="edge"/>
              <c:x val="1.9031140559879586E-2"/>
              <c:y val="0.4250765025339579"/>
            </c:manualLayout>
          </c:layout>
          <c:spPr>
            <a:noFill/>
            <a:ln w="20294">
              <a:noFill/>
            </a:ln>
          </c:spPr>
        </c:title>
        <c:numFmt formatCode="General" sourceLinked="1"/>
        <c:majorTickMark val="in"/>
        <c:tickLblPos val="nextTo"/>
        <c:spPr>
          <a:ln w="2537">
            <a:solidFill>
              <a:srgbClr val="000000"/>
            </a:solidFill>
            <a:prstDash val="solid"/>
          </a:ln>
        </c:spPr>
        <c:txPr>
          <a:bodyPr rot="0" vert="horz"/>
          <a:lstStyle/>
          <a:p>
            <a:pPr>
              <a:defRPr sz="859" b="0" i="0" u="none" strike="noStrike" baseline="0">
                <a:solidFill>
                  <a:srgbClr val="000000"/>
                </a:solidFill>
                <a:latin typeface="Times New Roman"/>
                <a:ea typeface="Times New Roman"/>
                <a:cs typeface="Times New Roman"/>
              </a:defRPr>
            </a:pPr>
            <a:endParaRPr lang="zh-CN"/>
          </a:p>
        </c:txPr>
        <c:crossAx val="290715520"/>
        <c:crosses val="autoZero"/>
        <c:crossBetween val="between"/>
        <c:majorUnit val="2"/>
      </c:valAx>
      <c:dTable>
        <c:showHorzBorder val="1"/>
        <c:showVertBorder val="1"/>
        <c:showOutline val="1"/>
        <c:spPr>
          <a:ln w="2537">
            <a:solidFill>
              <a:srgbClr val="000000"/>
            </a:solidFill>
            <a:prstDash val="solid"/>
          </a:ln>
        </c:spPr>
        <c:txPr>
          <a:bodyPr/>
          <a:lstStyle/>
          <a:p>
            <a:pPr rtl="0">
              <a:defRPr sz="759" b="0" i="0" u="none" strike="noStrike" baseline="0">
                <a:solidFill>
                  <a:srgbClr val="000000"/>
                </a:solidFill>
                <a:latin typeface="Times New Roman"/>
                <a:ea typeface="Times New Roman"/>
                <a:cs typeface="Times New Roman"/>
              </a:defRPr>
            </a:pPr>
            <a:endParaRPr lang="zh-CN"/>
          </a:p>
        </c:txPr>
      </c:dTable>
      <c:spPr>
        <a:solidFill>
          <a:srgbClr val="C0C0C0"/>
        </a:solidFill>
        <a:ln w="10147">
          <a:solidFill>
            <a:srgbClr val="808080"/>
          </a:solidFill>
          <a:prstDash val="solid"/>
        </a:ln>
      </c:spPr>
    </c:plotArea>
    <c:plotVisOnly val="1"/>
    <c:dispBlanksAs val="gap"/>
  </c:chart>
  <c:spPr>
    <a:solidFill>
      <a:srgbClr val="FFFFFF"/>
    </a:solidFill>
    <a:ln w="2537">
      <a:solidFill>
        <a:srgbClr val="000000"/>
      </a:solidFill>
      <a:prstDash val="solid"/>
    </a:ln>
  </c:spPr>
  <c:txPr>
    <a:bodyPr/>
    <a:lstStyle/>
    <a:p>
      <a:pPr>
        <a:defRPr sz="1159" b="0" i="0" u="none" strike="noStrike" baseline="0">
          <a:solidFill>
            <a:srgbClr val="000000"/>
          </a:solidFill>
          <a:latin typeface="宋体"/>
          <a:ea typeface="宋体"/>
          <a:cs typeface="宋体"/>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sz="1200" b="0" i="0" u="none" strike="noStrike" baseline="0">
                <a:solidFill>
                  <a:srgbClr val="000000"/>
                </a:solidFill>
                <a:latin typeface="宋体"/>
                <a:ea typeface="宋体"/>
              </a:rPr>
              <a:t>财务管理</a:t>
            </a:r>
            <a:r>
              <a:rPr lang="en-US" altLang="zh-CN" sz="1200" b="0" i="0" u="none" strike="noStrike" baseline="0">
                <a:solidFill>
                  <a:srgbClr val="000000"/>
                </a:solidFill>
                <a:latin typeface="宋体"/>
                <a:ea typeface="宋体"/>
              </a:rPr>
              <a:t>152</a:t>
            </a:r>
            <a:r>
              <a:rPr lang="zh-CN" altLang="en-US" sz="1200" b="0" i="0" u="none" strike="noStrike" baseline="0">
                <a:solidFill>
                  <a:srgbClr val="000000"/>
                </a:solidFill>
                <a:latin typeface="宋体"/>
                <a:ea typeface="宋体"/>
              </a:rPr>
              <a:t>班成绩分布</a:t>
            </a:r>
          </a:p>
        </c:rich>
      </c:tx>
      <c:layout>
        <c:manualLayout>
          <c:xMode val="edge"/>
          <c:yMode val="edge"/>
          <c:x val="0.33524902641850329"/>
          <c:y val="2.0761238781802811E-2"/>
        </c:manualLayout>
      </c:layout>
      <c:spPr>
        <a:noFill/>
        <a:ln w="25400">
          <a:noFill/>
        </a:ln>
      </c:spPr>
    </c:title>
    <c:plotArea>
      <c:layout>
        <c:manualLayout>
          <c:layoutTarget val="inner"/>
          <c:xMode val="edge"/>
          <c:yMode val="edge"/>
          <c:x val="0.29273084479371314"/>
          <c:y val="0.18729096989966579"/>
          <c:w val="0.68762278978389002"/>
          <c:h val="0.55183946488294244"/>
        </c:manualLayout>
      </c:layout>
      <c:barChart>
        <c:barDir val="col"/>
        <c:grouping val="clustered"/>
        <c:varyColors val="1"/>
        <c:ser>
          <c:idx val="0"/>
          <c:order val="0"/>
          <c:tx>
            <c:strRef>
              <c:f>直方图!$B$1:$B$2</c:f>
              <c:strCache>
                <c:ptCount val="1"/>
                <c:pt idx="0">
                  <c:v>财务管理152班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0">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10</c:v>
                </c:pt>
                <c:pt idx="1">
                  <c:v>13</c:v>
                </c:pt>
                <c:pt idx="2">
                  <c:v>10</c:v>
                </c:pt>
                <c:pt idx="3">
                  <c:v>4</c:v>
                </c:pt>
                <c:pt idx="4">
                  <c:v>1</c:v>
                </c:pt>
              </c:numCache>
            </c:numRef>
          </c:val>
        </c:ser>
        <c:gapWidth val="0"/>
        <c:axId val="294009088"/>
        <c:axId val="294035840"/>
      </c:barChart>
      <c:catAx>
        <c:axId val="294009088"/>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6436780826676779"/>
              <c:y val="0.90683140109144911"/>
            </c:manualLayout>
          </c:layout>
          <c:spPr>
            <a:noFill/>
            <a:ln w="25400">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4035840"/>
        <c:crosses val="autoZero"/>
        <c:auto val="1"/>
        <c:lblAlgn val="ctr"/>
        <c:lblOffset val="100"/>
        <c:tickMarkSkip val="1"/>
      </c:catAx>
      <c:valAx>
        <c:axId val="294035840"/>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1072890913820076E-2"/>
              <c:y val="0.4013836177716899"/>
            </c:manualLayout>
          </c:layout>
          <c:spPr>
            <a:noFill/>
            <a:ln w="25400">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4009088"/>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58" b="0" i="0" u="none" strike="noStrike" baseline="0">
                <a:solidFill>
                  <a:srgbClr val="000000"/>
                </a:solidFill>
                <a:latin typeface="宋体"/>
                <a:ea typeface="宋体"/>
                <a:cs typeface="宋体"/>
              </a:defRPr>
            </a:pPr>
            <a:r>
              <a:rPr lang="zh-CN" altLang="en-US"/>
              <a:t>综合成绩分布</a:t>
            </a:r>
          </a:p>
        </c:rich>
      </c:tx>
      <c:layout>
        <c:manualLayout>
          <c:xMode val="edge"/>
          <c:yMode val="edge"/>
          <c:x val="0.39619386419672747"/>
          <c:y val="2.1406760130593432E-2"/>
        </c:manualLayout>
      </c:layout>
      <c:spPr>
        <a:noFill/>
        <a:ln w="20280">
          <a:noFill/>
        </a:ln>
      </c:spPr>
    </c:title>
    <c:plotArea>
      <c:layout>
        <c:manualLayout>
          <c:layoutTarget val="inner"/>
          <c:xMode val="edge"/>
          <c:yMode val="edge"/>
          <c:x val="0.17820069204152267"/>
          <c:y val="0.20795107033639162"/>
          <c:w val="0.80449826989619377"/>
          <c:h val="0.53516819571865348"/>
        </c:manualLayout>
      </c:layout>
      <c:barChart>
        <c:barDir val="col"/>
        <c:grouping val="clustered"/>
        <c:varyColors val="1"/>
        <c:ser>
          <c:idx val="0"/>
          <c:order val="0"/>
          <c:tx>
            <c:strRef>
              <c:f>直方图!$B$1:$B$2</c:f>
              <c:strCache>
                <c:ptCount val="1"/>
                <c:pt idx="0">
                  <c:v>综合 人数</c:v>
                </c:pt>
              </c:strCache>
            </c:strRef>
          </c:tx>
          <c:spPr>
            <a:solidFill>
              <a:srgbClr val="9999FF"/>
            </a:solidFill>
            <a:ln w="10140">
              <a:solidFill>
                <a:srgbClr val="000000"/>
              </a:solidFill>
              <a:prstDash val="solid"/>
            </a:ln>
          </c:spPr>
          <c:dPt>
            <c:idx val="1"/>
            <c:spPr>
              <a:solidFill>
                <a:srgbClr val="993366"/>
              </a:solidFill>
              <a:ln w="10140">
                <a:solidFill>
                  <a:srgbClr val="000000"/>
                </a:solidFill>
                <a:prstDash val="solid"/>
              </a:ln>
            </c:spPr>
          </c:dPt>
          <c:dPt>
            <c:idx val="2"/>
            <c:spPr>
              <a:solidFill>
                <a:srgbClr val="FFFFCC"/>
              </a:solidFill>
              <a:ln w="10140">
                <a:solidFill>
                  <a:srgbClr val="000000"/>
                </a:solidFill>
                <a:prstDash val="solid"/>
              </a:ln>
            </c:spPr>
          </c:dPt>
          <c:dPt>
            <c:idx val="3"/>
            <c:spPr>
              <a:solidFill>
                <a:srgbClr val="CCFFFF"/>
              </a:solidFill>
              <a:ln w="10140">
                <a:solidFill>
                  <a:srgbClr val="000000"/>
                </a:solidFill>
                <a:prstDash val="solid"/>
              </a:ln>
            </c:spPr>
          </c:dPt>
          <c:dPt>
            <c:idx val="4"/>
            <c:spPr>
              <a:solidFill>
                <a:srgbClr val="660066"/>
              </a:solidFill>
              <a:ln w="10140">
                <a:solidFill>
                  <a:srgbClr val="000000"/>
                </a:solidFill>
                <a:prstDash val="solid"/>
              </a:ln>
            </c:spPr>
          </c:dPt>
          <c:dLbls>
            <c:spPr>
              <a:noFill/>
              <a:ln w="20280">
                <a:noFill/>
              </a:ln>
            </c:spPr>
            <c:txPr>
              <a:bodyPr/>
              <a:lstStyle/>
              <a:p>
                <a:pPr>
                  <a:defRPr sz="858"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14</c:v>
                </c:pt>
                <c:pt idx="1">
                  <c:v>19</c:v>
                </c:pt>
                <c:pt idx="2">
                  <c:v>27</c:v>
                </c:pt>
                <c:pt idx="3">
                  <c:v>6</c:v>
                </c:pt>
                <c:pt idx="4">
                  <c:v>5</c:v>
                </c:pt>
              </c:numCache>
            </c:numRef>
          </c:val>
        </c:ser>
        <c:gapWidth val="0"/>
        <c:axId val="292580352"/>
        <c:axId val="292586624"/>
      </c:barChart>
      <c:catAx>
        <c:axId val="292580352"/>
        <c:scaling>
          <c:orientation val="minMax"/>
        </c:scaling>
        <c:axPos val="b"/>
        <c:title>
          <c:tx>
            <c:rich>
              <a:bodyPr/>
              <a:lstStyle/>
              <a:p>
                <a:pPr>
                  <a:defRPr sz="958" b="0" i="0" u="none" strike="noStrike" baseline="0">
                    <a:solidFill>
                      <a:srgbClr val="000000"/>
                    </a:solidFill>
                    <a:latin typeface="宋体"/>
                    <a:ea typeface="宋体"/>
                    <a:cs typeface="宋体"/>
                  </a:defRPr>
                </a:pPr>
                <a:r>
                  <a:rPr lang="zh-CN" altLang="en-US"/>
                  <a:t>得分</a:t>
                </a:r>
              </a:p>
            </c:rich>
          </c:tx>
          <c:layout>
            <c:manualLayout>
              <c:xMode val="edge"/>
              <c:yMode val="edge"/>
              <c:x val="0.54844291157820169"/>
              <c:y val="0.89602458229306703"/>
            </c:manualLayout>
          </c:layout>
          <c:spPr>
            <a:noFill/>
            <a:ln w="20280">
              <a:noFill/>
            </a:ln>
          </c:spPr>
        </c:title>
        <c:numFmt formatCode="General" sourceLinked="1"/>
        <c:majorTickMark val="in"/>
        <c:tickLblPos val="nextTo"/>
        <c:spPr>
          <a:ln w="2535">
            <a:solidFill>
              <a:srgbClr val="000000"/>
            </a:solidFill>
            <a:prstDash val="solid"/>
          </a:ln>
        </c:spPr>
        <c:txPr>
          <a:bodyPr rot="0" vert="horz"/>
          <a:lstStyle/>
          <a:p>
            <a:pPr>
              <a:defRPr sz="1158" b="0" i="0" u="none" strike="noStrike" baseline="0">
                <a:solidFill>
                  <a:srgbClr val="000000"/>
                </a:solidFill>
                <a:latin typeface="宋体"/>
                <a:ea typeface="宋体"/>
                <a:cs typeface="宋体"/>
              </a:defRPr>
            </a:pPr>
            <a:endParaRPr lang="zh-CN"/>
          </a:p>
        </c:txPr>
        <c:crossAx val="292586624"/>
        <c:crosses val="autoZero"/>
        <c:auto val="1"/>
        <c:lblAlgn val="ctr"/>
        <c:lblOffset val="100"/>
        <c:tickMarkSkip val="1"/>
      </c:catAx>
      <c:valAx>
        <c:axId val="292586624"/>
        <c:scaling>
          <c:orientation val="minMax"/>
        </c:scaling>
        <c:axPos val="l"/>
        <c:majorGridlines>
          <c:spPr>
            <a:ln w="2535">
              <a:solidFill>
                <a:srgbClr val="000000"/>
              </a:solidFill>
              <a:prstDash val="solid"/>
            </a:ln>
          </c:spPr>
        </c:majorGridlines>
        <c:title>
          <c:tx>
            <c:rich>
              <a:bodyPr/>
              <a:lstStyle/>
              <a:p>
                <a:pPr>
                  <a:defRPr sz="958" b="0" i="0" u="none" strike="noStrike" baseline="0">
                    <a:solidFill>
                      <a:srgbClr val="000000"/>
                    </a:solidFill>
                    <a:latin typeface="宋体"/>
                    <a:ea typeface="宋体"/>
                    <a:cs typeface="宋体"/>
                  </a:defRPr>
                </a:pPr>
                <a:r>
                  <a:rPr lang="zh-CN" altLang="en-US"/>
                  <a:t>人数</a:t>
                </a:r>
              </a:p>
            </c:rich>
          </c:tx>
          <c:layout>
            <c:manualLayout>
              <c:xMode val="edge"/>
              <c:yMode val="edge"/>
              <c:x val="1.9031040541419925E-2"/>
              <c:y val="0.41896037385570772"/>
            </c:manualLayout>
          </c:layout>
          <c:spPr>
            <a:noFill/>
            <a:ln w="20280">
              <a:noFill/>
            </a:ln>
          </c:spPr>
        </c:title>
        <c:numFmt formatCode="General" sourceLinked="1"/>
        <c:majorTickMark val="in"/>
        <c:tickLblPos val="nextTo"/>
        <c:spPr>
          <a:ln w="2535">
            <a:solidFill>
              <a:srgbClr val="000000"/>
            </a:solidFill>
            <a:prstDash val="solid"/>
          </a:ln>
        </c:spPr>
        <c:txPr>
          <a:bodyPr rot="0" vert="horz"/>
          <a:lstStyle/>
          <a:p>
            <a:pPr>
              <a:defRPr sz="858" b="0" i="0" u="none" strike="noStrike" baseline="0">
                <a:solidFill>
                  <a:srgbClr val="000000"/>
                </a:solidFill>
                <a:latin typeface="Times New Roman"/>
                <a:ea typeface="Times New Roman"/>
                <a:cs typeface="Times New Roman"/>
              </a:defRPr>
            </a:pPr>
            <a:endParaRPr lang="zh-CN"/>
          </a:p>
        </c:txPr>
        <c:crossAx val="292580352"/>
        <c:crosses val="autoZero"/>
        <c:crossBetween val="between"/>
        <c:majorUnit val="5"/>
      </c:valAx>
      <c:dTable>
        <c:showHorzBorder val="1"/>
        <c:showVertBorder val="1"/>
        <c:showOutline val="1"/>
        <c:spPr>
          <a:ln w="2535">
            <a:solidFill>
              <a:srgbClr val="000000"/>
            </a:solidFill>
            <a:prstDash val="solid"/>
          </a:ln>
        </c:spPr>
        <c:txPr>
          <a:bodyPr/>
          <a:lstStyle/>
          <a:p>
            <a:pPr rtl="0">
              <a:defRPr sz="858" b="0" i="0" u="none" strike="noStrike" baseline="0">
                <a:solidFill>
                  <a:srgbClr val="000000"/>
                </a:solidFill>
                <a:latin typeface="Times New Roman"/>
                <a:ea typeface="Times New Roman"/>
                <a:cs typeface="Times New Roman"/>
              </a:defRPr>
            </a:pPr>
            <a:endParaRPr lang="zh-CN"/>
          </a:p>
        </c:txPr>
      </c:dTable>
      <c:spPr>
        <a:solidFill>
          <a:srgbClr val="C0C0C0"/>
        </a:solidFill>
        <a:ln w="10140">
          <a:solidFill>
            <a:srgbClr val="808080"/>
          </a:solidFill>
          <a:prstDash val="solid"/>
        </a:ln>
      </c:spPr>
    </c:plotArea>
    <c:plotVisOnly val="1"/>
    <c:dispBlanksAs val="gap"/>
  </c:chart>
  <c:spPr>
    <a:solidFill>
      <a:srgbClr val="FFFFFF"/>
    </a:solidFill>
    <a:ln w="2535">
      <a:solidFill>
        <a:srgbClr val="000000"/>
      </a:solidFill>
      <a:prstDash val="solid"/>
    </a:ln>
  </c:spPr>
  <c:txPr>
    <a:bodyPr/>
    <a:lstStyle/>
    <a:p>
      <a:pPr>
        <a:defRPr sz="1158" b="0" i="0" u="none" strike="noStrike" baseline="0">
          <a:solidFill>
            <a:srgbClr val="000000"/>
          </a:solidFill>
          <a:latin typeface="宋体"/>
          <a:ea typeface="宋体"/>
          <a:cs typeface="宋体"/>
        </a:defRPr>
      </a:pPr>
      <a:endParaRPr lang="zh-CN"/>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03" b="0" i="0" u="none" strike="noStrike" baseline="0">
                <a:solidFill>
                  <a:srgbClr val="000000"/>
                </a:solidFill>
                <a:latin typeface="宋体"/>
                <a:ea typeface="宋体"/>
                <a:cs typeface="宋体"/>
              </a:defRPr>
            </a:pPr>
            <a:r>
              <a:rPr lang="zh-CN" altLang="en-US" sz="1003" b="0" i="0" u="none" strike="noStrike" baseline="0">
                <a:solidFill>
                  <a:srgbClr val="000000"/>
                </a:solidFill>
                <a:latin typeface="宋体"/>
                <a:ea typeface="宋体"/>
              </a:rPr>
              <a:t>财务管理（本）</a:t>
            </a:r>
            <a:r>
              <a:rPr lang="en-US" altLang="zh-CN" sz="1003" b="0" i="0" u="none" strike="noStrike" baseline="0">
                <a:solidFill>
                  <a:srgbClr val="000000"/>
                </a:solidFill>
                <a:latin typeface="宋体"/>
                <a:ea typeface="宋体"/>
              </a:rPr>
              <a:t>143</a:t>
            </a:r>
            <a:r>
              <a:rPr lang="zh-CN" altLang="en-US" sz="1003" b="0" i="0" u="none" strike="noStrike" baseline="0">
                <a:solidFill>
                  <a:srgbClr val="000000"/>
                </a:solidFill>
                <a:latin typeface="宋体"/>
                <a:ea typeface="宋体"/>
              </a:rPr>
              <a:t>班成绩分布</a:t>
            </a:r>
          </a:p>
        </c:rich>
      </c:tx>
      <c:layout>
        <c:manualLayout>
          <c:xMode val="edge"/>
          <c:yMode val="edge"/>
          <c:x val="0.25978632850451705"/>
          <c:y val="2.1621384579402842E-2"/>
        </c:manualLayout>
      </c:layout>
      <c:spPr>
        <a:noFill/>
        <a:ln w="17878">
          <a:noFill/>
        </a:ln>
      </c:spPr>
    </c:title>
    <c:plotArea>
      <c:layout>
        <c:manualLayout>
          <c:layoutTarget val="inner"/>
          <c:xMode val="edge"/>
          <c:yMode val="edge"/>
          <c:x val="0.36062717770034886"/>
          <c:y val="0.20743034055727605"/>
          <c:w val="0.62020905923345038"/>
          <c:h val="0.53869969040247812"/>
        </c:manualLayout>
      </c:layout>
      <c:barChart>
        <c:barDir val="col"/>
        <c:grouping val="clustered"/>
        <c:varyColors val="1"/>
        <c:ser>
          <c:idx val="0"/>
          <c:order val="0"/>
          <c:tx>
            <c:strRef>
              <c:f>直方图!$B$1:$B$2</c:f>
              <c:strCache>
                <c:ptCount val="1"/>
                <c:pt idx="0">
                  <c:v>财务管理（本）143班 人数</c:v>
                </c:pt>
              </c:strCache>
            </c:strRef>
          </c:tx>
          <c:spPr>
            <a:solidFill>
              <a:srgbClr val="9999FF"/>
            </a:solidFill>
            <a:ln w="8939">
              <a:solidFill>
                <a:srgbClr val="000000"/>
              </a:solidFill>
              <a:prstDash val="solid"/>
            </a:ln>
          </c:spPr>
          <c:dPt>
            <c:idx val="1"/>
            <c:spPr>
              <a:solidFill>
                <a:srgbClr val="993366"/>
              </a:solidFill>
              <a:ln w="8939">
                <a:solidFill>
                  <a:srgbClr val="000000"/>
                </a:solidFill>
                <a:prstDash val="solid"/>
              </a:ln>
            </c:spPr>
          </c:dPt>
          <c:dPt>
            <c:idx val="2"/>
            <c:spPr>
              <a:solidFill>
                <a:srgbClr val="FFFFCC"/>
              </a:solidFill>
              <a:ln w="8939">
                <a:solidFill>
                  <a:srgbClr val="000000"/>
                </a:solidFill>
                <a:prstDash val="solid"/>
              </a:ln>
            </c:spPr>
          </c:dPt>
          <c:dPt>
            <c:idx val="3"/>
            <c:spPr>
              <a:solidFill>
                <a:srgbClr val="CCFFFF"/>
              </a:solidFill>
              <a:ln w="8939">
                <a:solidFill>
                  <a:srgbClr val="000000"/>
                </a:solidFill>
                <a:prstDash val="solid"/>
              </a:ln>
            </c:spPr>
          </c:dPt>
          <c:dPt>
            <c:idx val="4"/>
            <c:spPr>
              <a:solidFill>
                <a:srgbClr val="660066"/>
              </a:solidFill>
              <a:ln w="8939">
                <a:solidFill>
                  <a:srgbClr val="000000"/>
                </a:solidFill>
                <a:prstDash val="solid"/>
              </a:ln>
            </c:spPr>
          </c:dPt>
          <c:dLbls>
            <c:spPr>
              <a:noFill/>
              <a:ln w="17878">
                <a:noFill/>
              </a:ln>
            </c:spPr>
            <c:txPr>
              <a:bodyPr/>
              <a:lstStyle/>
              <a:p>
                <a:pPr>
                  <a:defRPr sz="73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37</c:v>
                </c:pt>
                <c:pt idx="1">
                  <c:v>2</c:v>
                </c:pt>
                <c:pt idx="2">
                  <c:v>0</c:v>
                </c:pt>
                <c:pt idx="3">
                  <c:v>0</c:v>
                </c:pt>
                <c:pt idx="4">
                  <c:v>0</c:v>
                </c:pt>
              </c:numCache>
            </c:numRef>
          </c:val>
        </c:ser>
        <c:gapWidth val="0"/>
        <c:axId val="292610432"/>
        <c:axId val="292612352"/>
      </c:barChart>
      <c:catAx>
        <c:axId val="292610432"/>
        <c:scaling>
          <c:orientation val="minMax"/>
        </c:scaling>
        <c:axPos val="b"/>
        <c:title>
          <c:tx>
            <c:rich>
              <a:bodyPr/>
              <a:lstStyle/>
              <a:p>
                <a:pPr>
                  <a:defRPr sz="827" b="0" i="0" u="none" strike="noStrike" baseline="0">
                    <a:solidFill>
                      <a:srgbClr val="000000"/>
                    </a:solidFill>
                    <a:latin typeface="宋体"/>
                    <a:ea typeface="宋体"/>
                    <a:cs typeface="宋体"/>
                  </a:defRPr>
                </a:pPr>
                <a:r>
                  <a:rPr lang="zh-CN" altLang="en-US"/>
                  <a:t>得分</a:t>
                </a:r>
              </a:p>
            </c:rich>
          </c:tx>
          <c:layout>
            <c:manualLayout>
              <c:xMode val="edge"/>
              <c:yMode val="edge"/>
              <c:x val="0.64412802163541805"/>
              <c:y val="0.90810789740391362"/>
            </c:manualLayout>
          </c:layout>
          <c:spPr>
            <a:noFill/>
            <a:ln w="17878">
              <a:noFill/>
            </a:ln>
          </c:spPr>
        </c:title>
        <c:numFmt formatCode="General" sourceLinked="1"/>
        <c:majorTickMark val="in"/>
        <c:tickLblPos val="nextTo"/>
        <c:spPr>
          <a:ln w="2235">
            <a:solidFill>
              <a:srgbClr val="000000"/>
            </a:solidFill>
            <a:prstDash val="solid"/>
          </a:ln>
        </c:spPr>
        <c:txPr>
          <a:bodyPr rot="0" vert="horz"/>
          <a:lstStyle/>
          <a:p>
            <a:pPr>
              <a:defRPr sz="1003" b="0" i="0" u="none" strike="noStrike" baseline="0">
                <a:solidFill>
                  <a:srgbClr val="000000"/>
                </a:solidFill>
                <a:latin typeface="宋体"/>
                <a:ea typeface="宋体"/>
                <a:cs typeface="宋体"/>
              </a:defRPr>
            </a:pPr>
            <a:endParaRPr lang="zh-CN"/>
          </a:p>
        </c:txPr>
        <c:crossAx val="292612352"/>
        <c:crosses val="autoZero"/>
        <c:auto val="1"/>
        <c:lblAlgn val="ctr"/>
        <c:lblOffset val="100"/>
        <c:tickMarkSkip val="1"/>
      </c:catAx>
      <c:valAx>
        <c:axId val="292612352"/>
        <c:scaling>
          <c:orientation val="minMax"/>
        </c:scaling>
        <c:axPos val="l"/>
        <c:majorGridlines>
          <c:spPr>
            <a:ln w="2235">
              <a:solidFill>
                <a:srgbClr val="000000"/>
              </a:solidFill>
              <a:prstDash val="solid"/>
            </a:ln>
          </c:spPr>
        </c:majorGridlines>
        <c:title>
          <c:tx>
            <c:rich>
              <a:bodyPr/>
              <a:lstStyle/>
              <a:p>
                <a:pPr>
                  <a:defRPr sz="827" b="0" i="0" u="none" strike="noStrike" baseline="0">
                    <a:solidFill>
                      <a:srgbClr val="000000"/>
                    </a:solidFill>
                    <a:latin typeface="宋体"/>
                    <a:ea typeface="宋体"/>
                    <a:cs typeface="宋体"/>
                  </a:defRPr>
                </a:pPr>
                <a:r>
                  <a:rPr lang="zh-CN" altLang="en-US"/>
                  <a:t>人数</a:t>
                </a:r>
              </a:p>
            </c:rich>
          </c:tx>
          <c:layout>
            <c:manualLayout>
              <c:xMode val="edge"/>
              <c:yMode val="edge"/>
              <c:x val="1.9573019532779401E-2"/>
              <c:y val="0.43243223928692082"/>
            </c:manualLayout>
          </c:layout>
          <c:spPr>
            <a:noFill/>
            <a:ln w="17878">
              <a:noFill/>
            </a:ln>
          </c:spPr>
        </c:title>
        <c:numFmt formatCode="General" sourceLinked="1"/>
        <c:majorTickMark val="in"/>
        <c:tickLblPos val="nextTo"/>
        <c:spPr>
          <a:ln w="2235">
            <a:solidFill>
              <a:srgbClr val="000000"/>
            </a:solidFill>
            <a:prstDash val="solid"/>
          </a:ln>
        </c:spPr>
        <c:txPr>
          <a:bodyPr rot="0" vert="horz"/>
          <a:lstStyle/>
          <a:p>
            <a:pPr>
              <a:defRPr sz="739" b="0" i="0" u="none" strike="noStrike" baseline="0">
                <a:solidFill>
                  <a:srgbClr val="000000"/>
                </a:solidFill>
                <a:latin typeface="Times New Roman"/>
                <a:ea typeface="Times New Roman"/>
                <a:cs typeface="Times New Roman"/>
              </a:defRPr>
            </a:pPr>
            <a:endParaRPr lang="zh-CN"/>
          </a:p>
        </c:txPr>
        <c:crossAx val="292610432"/>
        <c:crosses val="autoZero"/>
        <c:crossBetween val="between"/>
      </c:valAx>
      <c:dTable>
        <c:showHorzBorder val="1"/>
        <c:showVertBorder val="1"/>
        <c:showOutline val="1"/>
        <c:spPr>
          <a:ln w="2235">
            <a:solidFill>
              <a:srgbClr val="000000"/>
            </a:solidFill>
            <a:prstDash val="solid"/>
          </a:ln>
        </c:spPr>
        <c:txPr>
          <a:bodyPr/>
          <a:lstStyle/>
          <a:p>
            <a:pPr rtl="0">
              <a:defRPr sz="739" b="0" i="0" u="none" strike="noStrike" baseline="0">
                <a:solidFill>
                  <a:srgbClr val="000000"/>
                </a:solidFill>
                <a:latin typeface="Times New Roman"/>
                <a:ea typeface="Times New Roman"/>
                <a:cs typeface="Times New Roman"/>
              </a:defRPr>
            </a:pPr>
            <a:endParaRPr lang="zh-CN"/>
          </a:p>
        </c:txPr>
      </c:dTable>
      <c:spPr>
        <a:solidFill>
          <a:srgbClr val="C0C0C0"/>
        </a:solidFill>
        <a:ln w="8939">
          <a:solidFill>
            <a:srgbClr val="808080"/>
          </a:solidFill>
          <a:prstDash val="solid"/>
        </a:ln>
      </c:spPr>
    </c:plotArea>
    <c:plotVisOnly val="1"/>
    <c:dispBlanksAs val="gap"/>
  </c:chart>
  <c:spPr>
    <a:solidFill>
      <a:srgbClr val="FFFFFF"/>
    </a:solidFill>
    <a:ln w="2235">
      <a:solidFill>
        <a:srgbClr val="000000"/>
      </a:solidFill>
      <a:prstDash val="solid"/>
    </a:ln>
  </c:spPr>
  <c:txPr>
    <a:bodyPr/>
    <a:lstStyle/>
    <a:p>
      <a:pPr>
        <a:defRPr sz="1003" b="0" i="0" u="none" strike="noStrike" baseline="0">
          <a:solidFill>
            <a:srgbClr val="000000"/>
          </a:solidFill>
          <a:latin typeface="宋体"/>
          <a:ea typeface="宋体"/>
          <a:cs typeface="宋体"/>
        </a:defRPr>
      </a:pPr>
      <a:endParaRPr lang="zh-CN"/>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65" b="0" i="0" u="none" strike="noStrike" baseline="0">
                <a:solidFill>
                  <a:srgbClr val="000000"/>
                </a:solidFill>
                <a:latin typeface="宋体"/>
                <a:ea typeface="宋体"/>
                <a:cs typeface="宋体"/>
              </a:defRPr>
            </a:pPr>
            <a:r>
              <a:rPr lang="zh-CN" altLang="en-US" sz="865" b="0" i="0" u="none" strike="noStrike" baseline="0">
                <a:solidFill>
                  <a:srgbClr val="000000"/>
                </a:solidFill>
                <a:latin typeface="宋体"/>
                <a:ea typeface="宋体"/>
              </a:rPr>
              <a:t>财务管理（本）</a:t>
            </a:r>
            <a:r>
              <a:rPr lang="en-US" altLang="zh-CN" sz="865" b="0" i="0" u="none" strike="noStrike" baseline="0">
                <a:solidFill>
                  <a:srgbClr val="000000"/>
                </a:solidFill>
                <a:latin typeface="宋体"/>
                <a:ea typeface="宋体"/>
              </a:rPr>
              <a:t>144</a:t>
            </a:r>
            <a:r>
              <a:rPr lang="zh-CN" altLang="en-US" sz="865" b="0" i="0" u="none" strike="noStrike" baseline="0">
                <a:solidFill>
                  <a:srgbClr val="000000"/>
                </a:solidFill>
                <a:latin typeface="宋体"/>
                <a:ea typeface="宋体"/>
              </a:rPr>
              <a:t>班成绩分布</a:t>
            </a:r>
          </a:p>
        </c:rich>
      </c:tx>
      <c:layout>
        <c:manualLayout>
          <c:xMode val="edge"/>
          <c:yMode val="edge"/>
          <c:x val="0.25978632850451705"/>
          <c:y val="2.162149789415858E-2"/>
        </c:manualLayout>
      </c:layout>
      <c:spPr>
        <a:noFill/>
        <a:ln w="15425">
          <a:noFill/>
        </a:ln>
      </c:spPr>
    </c:title>
    <c:plotArea>
      <c:layout>
        <c:manualLayout>
          <c:layoutTarget val="inner"/>
          <c:xMode val="edge"/>
          <c:yMode val="edge"/>
          <c:x val="0.35324232081911261"/>
          <c:y val="0.19602272727272727"/>
          <c:w val="0.62798634812286658"/>
          <c:h val="0.57102272727272729"/>
        </c:manualLayout>
      </c:layout>
      <c:barChart>
        <c:barDir val="col"/>
        <c:grouping val="clustered"/>
        <c:varyColors val="1"/>
        <c:ser>
          <c:idx val="0"/>
          <c:order val="0"/>
          <c:tx>
            <c:strRef>
              <c:f>直方图!$B$1:$B$2</c:f>
              <c:strCache>
                <c:ptCount val="1"/>
                <c:pt idx="0">
                  <c:v>财务管理（本）144班 人数</c:v>
                </c:pt>
              </c:strCache>
            </c:strRef>
          </c:tx>
          <c:spPr>
            <a:solidFill>
              <a:srgbClr val="9999FF"/>
            </a:solidFill>
            <a:ln w="7712">
              <a:solidFill>
                <a:srgbClr val="000000"/>
              </a:solidFill>
              <a:prstDash val="solid"/>
            </a:ln>
          </c:spPr>
          <c:dPt>
            <c:idx val="1"/>
            <c:spPr>
              <a:solidFill>
                <a:srgbClr val="993366"/>
              </a:solidFill>
              <a:ln w="7712">
                <a:solidFill>
                  <a:srgbClr val="000000"/>
                </a:solidFill>
                <a:prstDash val="solid"/>
              </a:ln>
            </c:spPr>
          </c:dPt>
          <c:dPt>
            <c:idx val="2"/>
            <c:spPr>
              <a:solidFill>
                <a:srgbClr val="FFFFCC"/>
              </a:solidFill>
              <a:ln w="7712">
                <a:solidFill>
                  <a:srgbClr val="000000"/>
                </a:solidFill>
                <a:prstDash val="solid"/>
              </a:ln>
            </c:spPr>
          </c:dPt>
          <c:dPt>
            <c:idx val="3"/>
            <c:spPr>
              <a:solidFill>
                <a:srgbClr val="CCFFFF"/>
              </a:solidFill>
              <a:ln w="7712">
                <a:solidFill>
                  <a:srgbClr val="000000"/>
                </a:solidFill>
                <a:prstDash val="solid"/>
              </a:ln>
            </c:spPr>
          </c:dPt>
          <c:dPt>
            <c:idx val="4"/>
            <c:spPr>
              <a:solidFill>
                <a:srgbClr val="660066"/>
              </a:solidFill>
              <a:ln w="7712">
                <a:solidFill>
                  <a:srgbClr val="000000"/>
                </a:solidFill>
                <a:prstDash val="solid"/>
              </a:ln>
            </c:spPr>
          </c:dPt>
          <c:dLbls>
            <c:spPr>
              <a:noFill/>
              <a:ln w="15425">
                <a:noFill/>
              </a:ln>
            </c:spPr>
            <c:txPr>
              <a:bodyPr/>
              <a:lstStyle/>
              <a:p>
                <a:pPr>
                  <a:defRPr sz="638"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31</c:v>
                </c:pt>
                <c:pt idx="1">
                  <c:v>6</c:v>
                </c:pt>
                <c:pt idx="2">
                  <c:v>0</c:v>
                </c:pt>
                <c:pt idx="3">
                  <c:v>0</c:v>
                </c:pt>
                <c:pt idx="4">
                  <c:v>0</c:v>
                </c:pt>
              </c:numCache>
            </c:numRef>
          </c:val>
        </c:ser>
        <c:gapWidth val="0"/>
        <c:axId val="292566528"/>
        <c:axId val="292568448"/>
      </c:barChart>
      <c:catAx>
        <c:axId val="292566528"/>
        <c:scaling>
          <c:orientation val="minMax"/>
        </c:scaling>
        <c:axPos val="b"/>
        <c:title>
          <c:tx>
            <c:rich>
              <a:bodyPr/>
              <a:lstStyle/>
              <a:p>
                <a:pPr>
                  <a:defRPr sz="714" b="0" i="0" u="none" strike="noStrike" baseline="0">
                    <a:solidFill>
                      <a:srgbClr val="000000"/>
                    </a:solidFill>
                    <a:latin typeface="宋体"/>
                    <a:ea typeface="宋体"/>
                    <a:cs typeface="宋体"/>
                  </a:defRPr>
                </a:pPr>
                <a:r>
                  <a:rPr lang="zh-CN" altLang="en-US"/>
                  <a:t>得分</a:t>
                </a:r>
              </a:p>
            </c:rich>
          </c:tx>
          <c:layout>
            <c:manualLayout>
              <c:xMode val="edge"/>
              <c:yMode val="edge"/>
              <c:x val="0.64412802163541805"/>
              <c:y val="0.9081080998596105"/>
            </c:manualLayout>
          </c:layout>
          <c:spPr>
            <a:noFill/>
            <a:ln w="15425">
              <a:noFill/>
            </a:ln>
          </c:spPr>
        </c:title>
        <c:numFmt formatCode="General" sourceLinked="1"/>
        <c:majorTickMark val="in"/>
        <c:tickLblPos val="nextTo"/>
        <c:spPr>
          <a:ln w="1928">
            <a:solidFill>
              <a:srgbClr val="000000"/>
            </a:solidFill>
            <a:prstDash val="solid"/>
          </a:ln>
        </c:spPr>
        <c:txPr>
          <a:bodyPr rot="0" vert="horz"/>
          <a:lstStyle/>
          <a:p>
            <a:pPr>
              <a:defRPr sz="865" b="0" i="0" u="none" strike="noStrike" baseline="0">
                <a:solidFill>
                  <a:srgbClr val="000000"/>
                </a:solidFill>
                <a:latin typeface="宋体"/>
                <a:ea typeface="宋体"/>
                <a:cs typeface="宋体"/>
              </a:defRPr>
            </a:pPr>
            <a:endParaRPr lang="zh-CN"/>
          </a:p>
        </c:txPr>
        <c:crossAx val="292568448"/>
        <c:crosses val="autoZero"/>
        <c:auto val="1"/>
        <c:lblAlgn val="ctr"/>
        <c:lblOffset val="100"/>
        <c:tickMarkSkip val="1"/>
      </c:catAx>
      <c:valAx>
        <c:axId val="292568448"/>
        <c:scaling>
          <c:orientation val="minMax"/>
        </c:scaling>
        <c:axPos val="l"/>
        <c:majorGridlines>
          <c:spPr>
            <a:ln w="1928">
              <a:solidFill>
                <a:srgbClr val="000000"/>
              </a:solidFill>
              <a:prstDash val="solid"/>
            </a:ln>
          </c:spPr>
        </c:majorGridlines>
        <c:title>
          <c:tx>
            <c:rich>
              <a:bodyPr/>
              <a:lstStyle/>
              <a:p>
                <a:pPr>
                  <a:defRPr sz="714" b="0" i="0" u="none" strike="noStrike" baseline="0">
                    <a:solidFill>
                      <a:srgbClr val="000000"/>
                    </a:solidFill>
                    <a:latin typeface="宋体"/>
                    <a:ea typeface="宋体"/>
                    <a:cs typeface="宋体"/>
                  </a:defRPr>
                </a:pPr>
                <a:r>
                  <a:rPr lang="zh-CN" altLang="en-US"/>
                  <a:t>人数</a:t>
                </a:r>
              </a:p>
            </c:rich>
          </c:tx>
          <c:layout>
            <c:manualLayout>
              <c:xMode val="edge"/>
              <c:yMode val="edge"/>
              <c:x val="1.9573019532779401E-2"/>
              <c:y val="0.43243239943844275"/>
            </c:manualLayout>
          </c:layout>
          <c:spPr>
            <a:noFill/>
            <a:ln w="15425">
              <a:noFill/>
            </a:ln>
          </c:spPr>
        </c:title>
        <c:numFmt formatCode="General" sourceLinked="1"/>
        <c:majorTickMark val="in"/>
        <c:tickLblPos val="nextTo"/>
        <c:spPr>
          <a:ln w="1928">
            <a:solidFill>
              <a:srgbClr val="000000"/>
            </a:solidFill>
            <a:prstDash val="solid"/>
          </a:ln>
        </c:spPr>
        <c:txPr>
          <a:bodyPr rot="0" vert="horz"/>
          <a:lstStyle/>
          <a:p>
            <a:pPr>
              <a:defRPr sz="638" b="0" i="0" u="none" strike="noStrike" baseline="0">
                <a:solidFill>
                  <a:srgbClr val="000000"/>
                </a:solidFill>
                <a:latin typeface="Times New Roman"/>
                <a:ea typeface="Times New Roman"/>
                <a:cs typeface="Times New Roman"/>
              </a:defRPr>
            </a:pPr>
            <a:endParaRPr lang="zh-CN"/>
          </a:p>
        </c:txPr>
        <c:crossAx val="292566528"/>
        <c:crosses val="autoZero"/>
        <c:crossBetween val="between"/>
      </c:valAx>
      <c:dTable>
        <c:showHorzBorder val="1"/>
        <c:showVertBorder val="1"/>
        <c:showOutline val="1"/>
        <c:spPr>
          <a:ln w="1928">
            <a:solidFill>
              <a:srgbClr val="000000"/>
            </a:solidFill>
            <a:prstDash val="solid"/>
          </a:ln>
        </c:spPr>
        <c:txPr>
          <a:bodyPr/>
          <a:lstStyle/>
          <a:p>
            <a:pPr rtl="0">
              <a:defRPr sz="638" b="0" i="0" u="none" strike="noStrike" baseline="0">
                <a:solidFill>
                  <a:srgbClr val="000000"/>
                </a:solidFill>
                <a:latin typeface="Times New Roman"/>
                <a:ea typeface="Times New Roman"/>
                <a:cs typeface="Times New Roman"/>
              </a:defRPr>
            </a:pPr>
            <a:endParaRPr lang="zh-CN"/>
          </a:p>
        </c:txPr>
      </c:dTable>
      <c:spPr>
        <a:solidFill>
          <a:srgbClr val="C0C0C0"/>
        </a:solidFill>
        <a:ln w="7712">
          <a:solidFill>
            <a:srgbClr val="808080"/>
          </a:solidFill>
          <a:prstDash val="solid"/>
        </a:ln>
      </c:spPr>
    </c:plotArea>
    <c:plotVisOnly val="1"/>
    <c:dispBlanksAs val="gap"/>
  </c:chart>
  <c:spPr>
    <a:solidFill>
      <a:srgbClr val="FFFFFF"/>
    </a:solidFill>
    <a:ln w="1928">
      <a:solidFill>
        <a:srgbClr val="000000"/>
      </a:solidFill>
      <a:prstDash val="solid"/>
    </a:ln>
  </c:spPr>
  <c:txPr>
    <a:bodyPr/>
    <a:lstStyle/>
    <a:p>
      <a:pPr>
        <a:defRPr sz="865" b="0" i="0" u="none" strike="noStrike" baseline="0">
          <a:solidFill>
            <a:srgbClr val="000000"/>
          </a:solidFill>
          <a:latin typeface="宋体"/>
          <a:ea typeface="宋体"/>
          <a:cs typeface="宋体"/>
        </a:defRPr>
      </a:pPr>
      <a:endParaRPr lang="zh-CN"/>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59" b="0" i="0" u="none" strike="noStrike" baseline="0">
                <a:solidFill>
                  <a:srgbClr val="000000"/>
                </a:solidFill>
                <a:latin typeface="宋体"/>
                <a:ea typeface="宋体"/>
                <a:cs typeface="宋体"/>
              </a:defRPr>
            </a:pPr>
            <a:r>
              <a:rPr lang="zh-CN" altLang="en-US"/>
              <a:t>综合成绩分布</a:t>
            </a:r>
          </a:p>
        </c:rich>
      </c:tx>
      <c:layout>
        <c:manualLayout>
          <c:xMode val="edge"/>
          <c:yMode val="edge"/>
          <c:x val="0.39761088617866058"/>
          <c:y val="2.1147991116495055E-2"/>
        </c:manualLayout>
      </c:layout>
      <c:spPr>
        <a:noFill/>
        <a:ln w="20311">
          <a:noFill/>
        </a:ln>
      </c:spPr>
    </c:title>
    <c:plotArea>
      <c:layout>
        <c:manualLayout>
          <c:layoutTarget val="inner"/>
          <c:xMode val="edge"/>
          <c:yMode val="edge"/>
          <c:x val="0.1923076923076924"/>
          <c:y val="0.19886363636363635"/>
          <c:w val="0.78937728937728868"/>
          <c:h val="0.55113636363636287"/>
        </c:manualLayout>
      </c:layout>
      <c:barChart>
        <c:barDir val="col"/>
        <c:grouping val="clustered"/>
        <c:varyColors val="1"/>
        <c:ser>
          <c:idx val="0"/>
          <c:order val="0"/>
          <c:tx>
            <c:strRef>
              <c:f>直方图!$B$1:$B$2</c:f>
              <c:strCache>
                <c:ptCount val="1"/>
                <c:pt idx="0">
                  <c:v>综合 人数</c:v>
                </c:pt>
              </c:strCache>
            </c:strRef>
          </c:tx>
          <c:spPr>
            <a:solidFill>
              <a:srgbClr val="9999FF"/>
            </a:solidFill>
            <a:ln w="10156">
              <a:solidFill>
                <a:srgbClr val="000000"/>
              </a:solidFill>
              <a:prstDash val="solid"/>
            </a:ln>
          </c:spPr>
          <c:dPt>
            <c:idx val="1"/>
            <c:spPr>
              <a:solidFill>
                <a:srgbClr val="993366"/>
              </a:solidFill>
              <a:ln w="10156">
                <a:solidFill>
                  <a:srgbClr val="000000"/>
                </a:solidFill>
                <a:prstDash val="solid"/>
              </a:ln>
            </c:spPr>
          </c:dPt>
          <c:dPt>
            <c:idx val="2"/>
            <c:spPr>
              <a:solidFill>
                <a:srgbClr val="FFFFCC"/>
              </a:solidFill>
              <a:ln w="10156">
                <a:solidFill>
                  <a:srgbClr val="000000"/>
                </a:solidFill>
                <a:prstDash val="solid"/>
              </a:ln>
            </c:spPr>
          </c:dPt>
          <c:dPt>
            <c:idx val="3"/>
            <c:spPr>
              <a:solidFill>
                <a:srgbClr val="CCFFFF"/>
              </a:solidFill>
              <a:ln w="10156">
                <a:solidFill>
                  <a:srgbClr val="000000"/>
                </a:solidFill>
                <a:prstDash val="solid"/>
              </a:ln>
            </c:spPr>
          </c:dPt>
          <c:dPt>
            <c:idx val="4"/>
            <c:spPr>
              <a:solidFill>
                <a:srgbClr val="660066"/>
              </a:solidFill>
              <a:ln w="10156">
                <a:solidFill>
                  <a:srgbClr val="000000"/>
                </a:solidFill>
                <a:prstDash val="solid"/>
              </a:ln>
            </c:spPr>
          </c:dPt>
          <c:dLbls>
            <c:spPr>
              <a:noFill/>
              <a:ln w="20311">
                <a:noFill/>
              </a:ln>
            </c:spPr>
            <c:txPr>
              <a:bodyPr/>
              <a:lstStyle/>
              <a:p>
                <a:pPr>
                  <a:defRPr sz="88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68</c:v>
                </c:pt>
                <c:pt idx="1">
                  <c:v>8</c:v>
                </c:pt>
                <c:pt idx="2">
                  <c:v>0</c:v>
                </c:pt>
                <c:pt idx="3">
                  <c:v>0</c:v>
                </c:pt>
                <c:pt idx="4">
                  <c:v>0</c:v>
                </c:pt>
              </c:numCache>
            </c:numRef>
          </c:val>
        </c:ser>
        <c:gapWidth val="0"/>
        <c:axId val="290732672"/>
        <c:axId val="292619008"/>
      </c:barChart>
      <c:catAx>
        <c:axId val="290732672"/>
        <c:scaling>
          <c:orientation val="minMax"/>
        </c:scaling>
        <c:axPos val="b"/>
        <c:title>
          <c:tx>
            <c:rich>
              <a:bodyPr/>
              <a:lstStyle/>
              <a:p>
                <a:pPr>
                  <a:defRPr sz="960" b="0" i="0" u="none" strike="noStrike" baseline="0">
                    <a:solidFill>
                      <a:srgbClr val="000000"/>
                    </a:solidFill>
                    <a:latin typeface="宋体"/>
                    <a:ea typeface="宋体"/>
                    <a:cs typeface="宋体"/>
                  </a:defRPr>
                </a:pPr>
                <a:r>
                  <a:rPr lang="zh-CN" altLang="en-US"/>
                  <a:t>得分</a:t>
                </a:r>
              </a:p>
            </c:rich>
          </c:tx>
          <c:layout>
            <c:manualLayout>
              <c:xMode val="edge"/>
              <c:yMode val="edge"/>
              <c:x val="0.55119455691067065"/>
              <c:y val="0.89728124369069262"/>
            </c:manualLayout>
          </c:layout>
          <c:spPr>
            <a:noFill/>
            <a:ln w="20311">
              <a:noFill/>
            </a:ln>
          </c:spPr>
        </c:title>
        <c:numFmt formatCode="General" sourceLinked="1"/>
        <c:majorTickMark val="in"/>
        <c:tickLblPos val="nextTo"/>
        <c:spPr>
          <a:ln w="2539">
            <a:solidFill>
              <a:srgbClr val="000000"/>
            </a:solidFill>
            <a:prstDash val="solid"/>
          </a:ln>
        </c:spPr>
        <c:txPr>
          <a:bodyPr rot="0" vert="horz"/>
          <a:lstStyle/>
          <a:p>
            <a:pPr>
              <a:defRPr sz="1159" b="0" i="0" u="none" strike="noStrike" baseline="0">
                <a:solidFill>
                  <a:srgbClr val="000000"/>
                </a:solidFill>
                <a:latin typeface="宋体"/>
                <a:ea typeface="宋体"/>
                <a:cs typeface="宋体"/>
              </a:defRPr>
            </a:pPr>
            <a:endParaRPr lang="zh-CN"/>
          </a:p>
        </c:txPr>
        <c:crossAx val="292619008"/>
        <c:crosses val="autoZero"/>
        <c:auto val="1"/>
        <c:lblAlgn val="ctr"/>
        <c:lblOffset val="100"/>
        <c:tickMarkSkip val="1"/>
      </c:catAx>
      <c:valAx>
        <c:axId val="292619008"/>
        <c:scaling>
          <c:orientation val="minMax"/>
        </c:scaling>
        <c:axPos val="l"/>
        <c:majorGridlines>
          <c:spPr>
            <a:ln w="2539">
              <a:solidFill>
                <a:srgbClr val="000000"/>
              </a:solidFill>
              <a:prstDash val="solid"/>
            </a:ln>
          </c:spPr>
        </c:majorGridlines>
        <c:title>
          <c:tx>
            <c:rich>
              <a:bodyPr/>
              <a:lstStyle/>
              <a:p>
                <a:pPr>
                  <a:defRPr sz="960" b="0" i="0" u="none" strike="noStrike" baseline="0">
                    <a:solidFill>
                      <a:srgbClr val="000000"/>
                    </a:solidFill>
                    <a:latin typeface="宋体"/>
                    <a:ea typeface="宋体"/>
                    <a:cs typeface="宋体"/>
                  </a:defRPr>
                </a:pPr>
                <a:r>
                  <a:rPr lang="zh-CN" altLang="en-US"/>
                  <a:t>人数</a:t>
                </a:r>
              </a:p>
            </c:rich>
          </c:tx>
          <c:layout>
            <c:manualLayout>
              <c:xMode val="edge"/>
              <c:yMode val="edge"/>
              <c:x val="1.8771372032754582E-2"/>
              <c:y val="0.41389783969311533"/>
            </c:manualLayout>
          </c:layout>
          <c:spPr>
            <a:noFill/>
            <a:ln w="20311">
              <a:noFill/>
            </a:ln>
          </c:spPr>
        </c:title>
        <c:numFmt formatCode="General" sourceLinked="1"/>
        <c:majorTickMark val="in"/>
        <c:tickLblPos val="nextTo"/>
        <c:spPr>
          <a:ln w="2539">
            <a:solidFill>
              <a:srgbClr val="000000"/>
            </a:solidFill>
            <a:prstDash val="solid"/>
          </a:ln>
        </c:spPr>
        <c:txPr>
          <a:bodyPr rot="0" vert="horz"/>
          <a:lstStyle/>
          <a:p>
            <a:pPr>
              <a:defRPr sz="880" b="0" i="0" u="none" strike="noStrike" baseline="0">
                <a:solidFill>
                  <a:srgbClr val="000000"/>
                </a:solidFill>
                <a:latin typeface="Times New Roman"/>
                <a:ea typeface="Times New Roman"/>
                <a:cs typeface="Times New Roman"/>
              </a:defRPr>
            </a:pPr>
            <a:endParaRPr lang="zh-CN"/>
          </a:p>
        </c:txPr>
        <c:crossAx val="290732672"/>
        <c:crosses val="autoZero"/>
        <c:crossBetween val="between"/>
        <c:majorUnit val="5"/>
      </c:valAx>
      <c:dTable>
        <c:showHorzBorder val="1"/>
        <c:showVertBorder val="1"/>
        <c:showOutline val="1"/>
        <c:spPr>
          <a:ln w="2539">
            <a:solidFill>
              <a:srgbClr val="000000"/>
            </a:solidFill>
            <a:prstDash val="solid"/>
          </a:ln>
        </c:spPr>
        <c:txPr>
          <a:bodyPr/>
          <a:lstStyle/>
          <a:p>
            <a:pPr rtl="0">
              <a:defRPr sz="880" b="0" i="0" u="none" strike="noStrike" baseline="0">
                <a:solidFill>
                  <a:srgbClr val="000000"/>
                </a:solidFill>
                <a:latin typeface="Times New Roman"/>
                <a:ea typeface="Times New Roman"/>
                <a:cs typeface="Times New Roman"/>
              </a:defRPr>
            </a:pPr>
            <a:endParaRPr lang="zh-CN"/>
          </a:p>
        </c:txPr>
      </c:dTable>
      <c:spPr>
        <a:solidFill>
          <a:srgbClr val="C0C0C0"/>
        </a:solidFill>
        <a:ln w="10156">
          <a:solidFill>
            <a:srgbClr val="808080"/>
          </a:solidFill>
          <a:prstDash val="solid"/>
        </a:ln>
      </c:spPr>
    </c:plotArea>
    <c:plotVisOnly val="1"/>
    <c:dispBlanksAs val="gap"/>
  </c:chart>
  <c:spPr>
    <a:solidFill>
      <a:srgbClr val="FFFFFF"/>
    </a:solidFill>
    <a:ln w="2539">
      <a:solidFill>
        <a:srgbClr val="000000"/>
      </a:solidFill>
      <a:prstDash val="solid"/>
    </a:ln>
  </c:spPr>
  <c:txPr>
    <a:bodyPr/>
    <a:lstStyle/>
    <a:p>
      <a:pPr>
        <a:defRPr sz="1159" b="0" i="0" u="none" strike="noStrike" baseline="0">
          <a:solidFill>
            <a:srgbClr val="000000"/>
          </a:solidFill>
          <a:latin typeface="宋体"/>
          <a:ea typeface="宋体"/>
          <a:cs typeface="宋体"/>
        </a:defRPr>
      </a:pPr>
      <a:endParaRPr lang="zh-CN"/>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60" b="0" i="0" u="none" strike="noStrike" baseline="0">
                <a:solidFill>
                  <a:srgbClr val="000000"/>
                </a:solidFill>
                <a:latin typeface="宋体"/>
                <a:ea typeface="宋体"/>
                <a:cs typeface="宋体"/>
              </a:defRPr>
            </a:pPr>
            <a:r>
              <a:rPr lang="zh-CN" altLang="en-US" sz="960" b="0" i="0" u="none" strike="noStrike" baseline="0">
                <a:solidFill>
                  <a:srgbClr val="000000"/>
                </a:solidFill>
                <a:latin typeface="宋体"/>
                <a:ea typeface="宋体"/>
              </a:rPr>
              <a:t>财务管理（本）</a:t>
            </a:r>
            <a:r>
              <a:rPr lang="en-US" altLang="zh-CN" sz="960" b="0" i="0" u="none" strike="noStrike" baseline="0">
                <a:solidFill>
                  <a:srgbClr val="000000"/>
                </a:solidFill>
                <a:latin typeface="宋体"/>
                <a:ea typeface="宋体"/>
              </a:rPr>
              <a:t>143</a:t>
            </a:r>
            <a:r>
              <a:rPr lang="zh-CN" altLang="en-US" sz="960" b="0" i="0" u="none" strike="noStrike" baseline="0">
                <a:solidFill>
                  <a:srgbClr val="000000"/>
                </a:solidFill>
                <a:latin typeface="宋体"/>
                <a:ea typeface="宋体"/>
              </a:rPr>
              <a:t>班成绩分布</a:t>
            </a:r>
          </a:p>
        </c:rich>
      </c:tx>
      <c:layout>
        <c:manualLayout>
          <c:xMode val="edge"/>
          <c:yMode val="edge"/>
          <c:x val="0.31228665477588824"/>
          <c:y val="3.54839423161993E-2"/>
        </c:manualLayout>
      </c:layout>
      <c:spPr>
        <a:noFill/>
        <a:ln w="20316">
          <a:noFill/>
        </a:ln>
      </c:spPr>
    </c:title>
    <c:plotArea>
      <c:layout>
        <c:manualLayout>
          <c:layoutTarget val="inner"/>
          <c:xMode val="edge"/>
          <c:yMode val="edge"/>
          <c:x val="0.30887372013651881"/>
          <c:y val="0.17220543806646568"/>
          <c:w val="0.67406143344710046"/>
          <c:h val="0.59516616314199267"/>
        </c:manualLayout>
      </c:layout>
      <c:barChart>
        <c:barDir val="col"/>
        <c:grouping val="clustered"/>
        <c:varyColors val="1"/>
        <c:ser>
          <c:idx val="0"/>
          <c:order val="0"/>
          <c:tx>
            <c:strRef>
              <c:f>直方图!$B$1:$B$2</c:f>
              <c:strCache>
                <c:ptCount val="1"/>
                <c:pt idx="0">
                  <c:v>财务管理（本）143班 人数</c:v>
                </c:pt>
              </c:strCache>
            </c:strRef>
          </c:tx>
          <c:spPr>
            <a:solidFill>
              <a:srgbClr val="9999FF"/>
            </a:solidFill>
            <a:ln w="10158">
              <a:solidFill>
                <a:srgbClr val="000000"/>
              </a:solidFill>
              <a:prstDash val="solid"/>
            </a:ln>
          </c:spPr>
          <c:dPt>
            <c:idx val="1"/>
            <c:spPr>
              <a:solidFill>
                <a:srgbClr val="993366"/>
              </a:solidFill>
              <a:ln w="10158">
                <a:solidFill>
                  <a:srgbClr val="000000"/>
                </a:solidFill>
                <a:prstDash val="solid"/>
              </a:ln>
            </c:spPr>
          </c:dPt>
          <c:dPt>
            <c:idx val="2"/>
            <c:spPr>
              <a:solidFill>
                <a:srgbClr val="FFFFCC"/>
              </a:solidFill>
              <a:ln w="10158">
                <a:solidFill>
                  <a:srgbClr val="000000"/>
                </a:solidFill>
                <a:prstDash val="solid"/>
              </a:ln>
            </c:spPr>
          </c:dPt>
          <c:dPt>
            <c:idx val="3"/>
            <c:spPr>
              <a:solidFill>
                <a:srgbClr val="CCFFFF"/>
              </a:solidFill>
              <a:ln w="10158">
                <a:solidFill>
                  <a:srgbClr val="000000"/>
                </a:solidFill>
                <a:prstDash val="solid"/>
              </a:ln>
            </c:spPr>
          </c:dPt>
          <c:dPt>
            <c:idx val="4"/>
            <c:spPr>
              <a:solidFill>
                <a:srgbClr val="660066"/>
              </a:solidFill>
              <a:ln w="10158">
                <a:solidFill>
                  <a:srgbClr val="000000"/>
                </a:solidFill>
                <a:prstDash val="solid"/>
              </a:ln>
            </c:spPr>
          </c:dPt>
          <c:dLbls>
            <c:spPr>
              <a:noFill/>
              <a:ln w="20316">
                <a:noFill/>
              </a:ln>
            </c:spPr>
            <c:txPr>
              <a:bodyPr/>
              <a:lstStyle/>
              <a:p>
                <a:pPr>
                  <a:defRPr sz="82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19</c:v>
                </c:pt>
                <c:pt idx="1">
                  <c:v>20</c:v>
                </c:pt>
                <c:pt idx="2">
                  <c:v>0</c:v>
                </c:pt>
                <c:pt idx="3">
                  <c:v>0</c:v>
                </c:pt>
                <c:pt idx="4">
                  <c:v>0</c:v>
                </c:pt>
              </c:numCache>
            </c:numRef>
          </c:val>
        </c:ser>
        <c:gapWidth val="0"/>
        <c:axId val="290750464"/>
        <c:axId val="290752384"/>
      </c:barChart>
      <c:catAx>
        <c:axId val="290750464"/>
        <c:scaling>
          <c:orientation val="minMax"/>
        </c:scaling>
        <c:axPos val="b"/>
        <c:title>
          <c:tx>
            <c:rich>
              <a:bodyPr/>
              <a:lstStyle/>
              <a:p>
                <a:pPr>
                  <a:defRPr sz="920" b="0" i="0" u="none" strike="noStrike" baseline="0">
                    <a:solidFill>
                      <a:srgbClr val="000000"/>
                    </a:solidFill>
                    <a:latin typeface="宋体"/>
                    <a:ea typeface="宋体"/>
                    <a:cs typeface="宋体"/>
                  </a:defRPr>
                </a:pPr>
                <a:r>
                  <a:rPr lang="zh-CN" altLang="en-US"/>
                  <a:t>得分</a:t>
                </a:r>
              </a:p>
            </c:rich>
          </c:tx>
          <c:layout>
            <c:manualLayout>
              <c:xMode val="edge"/>
              <c:yMode val="edge"/>
              <c:x val="0.61774753121329551"/>
              <c:y val="0.89354854168509845"/>
            </c:manualLayout>
          </c:layout>
          <c:spPr>
            <a:noFill/>
            <a:ln w="20316">
              <a:noFill/>
            </a:ln>
          </c:spPr>
        </c:title>
        <c:numFmt formatCode="General" sourceLinked="1"/>
        <c:majorTickMark val="in"/>
        <c:tickLblPos val="nextTo"/>
        <c:spPr>
          <a:ln w="2540">
            <a:solidFill>
              <a:srgbClr val="000000"/>
            </a:solidFill>
            <a:prstDash val="solid"/>
          </a:ln>
        </c:spPr>
        <c:txPr>
          <a:bodyPr rot="0" vert="horz"/>
          <a:lstStyle/>
          <a:p>
            <a:pPr>
              <a:defRPr sz="960" b="0" i="0" u="none" strike="noStrike" baseline="0">
                <a:solidFill>
                  <a:srgbClr val="000000"/>
                </a:solidFill>
                <a:latin typeface="宋体"/>
                <a:ea typeface="宋体"/>
                <a:cs typeface="宋体"/>
              </a:defRPr>
            </a:pPr>
            <a:endParaRPr lang="zh-CN"/>
          </a:p>
        </c:txPr>
        <c:crossAx val="290752384"/>
        <c:crosses val="autoZero"/>
        <c:auto val="1"/>
        <c:lblAlgn val="ctr"/>
        <c:lblOffset val="100"/>
        <c:tickMarkSkip val="1"/>
      </c:catAx>
      <c:valAx>
        <c:axId val="290752384"/>
        <c:scaling>
          <c:orientation val="minMax"/>
        </c:scaling>
        <c:axPos val="l"/>
        <c:majorGridlines>
          <c:spPr>
            <a:ln w="2540">
              <a:solidFill>
                <a:srgbClr val="000000"/>
              </a:solidFill>
              <a:prstDash val="solid"/>
            </a:ln>
          </c:spPr>
        </c:majorGridlines>
        <c:title>
          <c:tx>
            <c:rich>
              <a:bodyPr/>
              <a:lstStyle/>
              <a:p>
                <a:pPr>
                  <a:defRPr sz="920" b="0" i="0" u="none" strike="noStrike" baseline="0">
                    <a:solidFill>
                      <a:srgbClr val="000000"/>
                    </a:solidFill>
                    <a:latin typeface="宋体"/>
                    <a:ea typeface="宋体"/>
                    <a:cs typeface="宋体"/>
                  </a:defRPr>
                </a:pPr>
                <a:r>
                  <a:rPr lang="zh-CN" altLang="en-US"/>
                  <a:t>人数</a:t>
                </a:r>
              </a:p>
            </c:rich>
          </c:tx>
          <c:layout>
            <c:manualLayout>
              <c:xMode val="edge"/>
              <c:yMode val="edge"/>
              <c:x val="1.877129827003669E-2"/>
              <c:y val="0.40967737178920116"/>
            </c:manualLayout>
          </c:layout>
          <c:spPr>
            <a:noFill/>
            <a:ln w="20316">
              <a:noFill/>
            </a:ln>
          </c:spPr>
        </c:title>
        <c:numFmt formatCode="General" sourceLinked="1"/>
        <c:majorTickMark val="in"/>
        <c:tickLblPos val="nextTo"/>
        <c:spPr>
          <a:ln w="2540">
            <a:solidFill>
              <a:srgbClr val="000000"/>
            </a:solidFill>
            <a:prstDash val="solid"/>
          </a:ln>
        </c:spPr>
        <c:txPr>
          <a:bodyPr rot="0" vert="horz"/>
          <a:lstStyle/>
          <a:p>
            <a:pPr>
              <a:defRPr sz="820" b="0" i="0" u="none" strike="noStrike" baseline="0">
                <a:solidFill>
                  <a:srgbClr val="000000"/>
                </a:solidFill>
                <a:latin typeface="Times New Roman"/>
                <a:ea typeface="Times New Roman"/>
                <a:cs typeface="Times New Roman"/>
              </a:defRPr>
            </a:pPr>
            <a:endParaRPr lang="zh-CN"/>
          </a:p>
        </c:txPr>
        <c:crossAx val="290750464"/>
        <c:crosses val="autoZero"/>
        <c:crossBetween val="between"/>
        <c:majorUnit val="2"/>
      </c:valAx>
      <c:dTable>
        <c:showHorzBorder val="1"/>
        <c:showVertBorder val="1"/>
        <c:showOutline val="1"/>
        <c:spPr>
          <a:ln w="2540">
            <a:solidFill>
              <a:srgbClr val="000000"/>
            </a:solidFill>
            <a:prstDash val="solid"/>
          </a:ln>
        </c:spPr>
        <c:txPr>
          <a:bodyPr/>
          <a:lstStyle/>
          <a:p>
            <a:pPr rtl="0">
              <a:defRPr sz="720" b="0" i="0" u="none" strike="noStrike" baseline="0">
                <a:solidFill>
                  <a:srgbClr val="000000"/>
                </a:solidFill>
                <a:latin typeface="Times New Roman"/>
                <a:ea typeface="Times New Roman"/>
                <a:cs typeface="Times New Roman"/>
              </a:defRPr>
            </a:pPr>
            <a:endParaRPr lang="zh-CN"/>
          </a:p>
        </c:txPr>
      </c:dTable>
      <c:spPr>
        <a:solidFill>
          <a:srgbClr val="C0C0C0"/>
        </a:solidFill>
        <a:ln w="10158">
          <a:solidFill>
            <a:srgbClr val="808080"/>
          </a:solidFill>
          <a:prstDash val="solid"/>
        </a:ln>
      </c:spPr>
    </c:plotArea>
    <c:plotVisOnly val="1"/>
    <c:dispBlanksAs val="gap"/>
  </c:chart>
  <c:spPr>
    <a:solidFill>
      <a:srgbClr val="FFFFFF"/>
    </a:solidFill>
    <a:ln w="2540">
      <a:solidFill>
        <a:srgbClr val="000000"/>
      </a:solidFill>
      <a:prstDash val="solid"/>
    </a:ln>
  </c:spPr>
  <c:txPr>
    <a:bodyPr/>
    <a:lstStyle/>
    <a:p>
      <a:pPr>
        <a:defRPr sz="960" b="0" i="0" u="none" strike="noStrike" baseline="0">
          <a:solidFill>
            <a:srgbClr val="000000"/>
          </a:solidFill>
          <a:latin typeface="宋体"/>
          <a:ea typeface="宋体"/>
          <a:cs typeface="宋体"/>
        </a:defRPr>
      </a:pPr>
      <a:endParaRPr lang="zh-CN"/>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58" b="0" i="0" u="none" strike="noStrike" baseline="0">
                <a:solidFill>
                  <a:srgbClr val="000000"/>
                </a:solidFill>
                <a:latin typeface="宋体"/>
                <a:ea typeface="宋体"/>
                <a:cs typeface="宋体"/>
              </a:defRPr>
            </a:pPr>
            <a:r>
              <a:rPr lang="zh-CN" altLang="en-US" sz="958" b="0" i="0" u="none" strike="noStrike" baseline="0">
                <a:solidFill>
                  <a:srgbClr val="000000"/>
                </a:solidFill>
                <a:latin typeface="宋体"/>
                <a:ea typeface="宋体"/>
              </a:rPr>
              <a:t>财务管理（本）</a:t>
            </a:r>
            <a:r>
              <a:rPr lang="en-US" altLang="zh-CN" sz="958" b="0" i="0" u="none" strike="noStrike" baseline="0">
                <a:solidFill>
                  <a:srgbClr val="000000"/>
                </a:solidFill>
                <a:latin typeface="宋体"/>
                <a:ea typeface="宋体"/>
              </a:rPr>
              <a:t>144</a:t>
            </a:r>
            <a:r>
              <a:rPr lang="zh-CN" altLang="en-US" sz="958" b="0" i="0" u="none" strike="noStrike" baseline="0">
                <a:solidFill>
                  <a:srgbClr val="000000"/>
                </a:solidFill>
                <a:latin typeface="宋体"/>
                <a:ea typeface="宋体"/>
              </a:rPr>
              <a:t>班成绩分布</a:t>
            </a:r>
          </a:p>
        </c:rich>
      </c:tx>
      <c:layout>
        <c:manualLayout>
          <c:xMode val="edge"/>
          <c:yMode val="edge"/>
          <c:x val="0.31228672278034253"/>
          <c:y val="3.5483928330096955E-2"/>
        </c:manualLayout>
      </c:layout>
      <c:spPr>
        <a:noFill/>
        <a:ln w="20281">
          <a:noFill/>
        </a:ln>
      </c:spPr>
    </c:title>
    <c:plotArea>
      <c:layout>
        <c:manualLayout>
          <c:layoutTarget val="inner"/>
          <c:xMode val="edge"/>
          <c:yMode val="edge"/>
          <c:x val="0.28938906752411625"/>
          <c:y val="0.17058823529411771"/>
          <c:w val="0.69453376205787787"/>
          <c:h val="0.60588235294117665"/>
        </c:manualLayout>
      </c:layout>
      <c:barChart>
        <c:barDir val="col"/>
        <c:grouping val="clustered"/>
        <c:varyColors val="1"/>
        <c:ser>
          <c:idx val="0"/>
          <c:order val="0"/>
          <c:tx>
            <c:strRef>
              <c:f>直方图!$B$1:$B$2</c:f>
              <c:strCache>
                <c:ptCount val="1"/>
                <c:pt idx="0">
                  <c:v>财务管理（本）144班 人数</c:v>
                </c:pt>
              </c:strCache>
            </c:strRef>
          </c:tx>
          <c:spPr>
            <a:solidFill>
              <a:srgbClr val="9999FF"/>
            </a:solidFill>
            <a:ln w="10140">
              <a:solidFill>
                <a:srgbClr val="000000"/>
              </a:solidFill>
              <a:prstDash val="solid"/>
            </a:ln>
          </c:spPr>
          <c:dPt>
            <c:idx val="1"/>
            <c:spPr>
              <a:solidFill>
                <a:srgbClr val="993366"/>
              </a:solidFill>
              <a:ln w="10140">
                <a:solidFill>
                  <a:srgbClr val="000000"/>
                </a:solidFill>
                <a:prstDash val="solid"/>
              </a:ln>
            </c:spPr>
          </c:dPt>
          <c:dPt>
            <c:idx val="2"/>
            <c:spPr>
              <a:solidFill>
                <a:srgbClr val="FFFFCC"/>
              </a:solidFill>
              <a:ln w="10140">
                <a:solidFill>
                  <a:srgbClr val="000000"/>
                </a:solidFill>
                <a:prstDash val="solid"/>
              </a:ln>
            </c:spPr>
          </c:dPt>
          <c:dPt>
            <c:idx val="3"/>
            <c:spPr>
              <a:solidFill>
                <a:srgbClr val="CCFFFF"/>
              </a:solidFill>
              <a:ln w="10140">
                <a:solidFill>
                  <a:srgbClr val="000000"/>
                </a:solidFill>
                <a:prstDash val="solid"/>
              </a:ln>
            </c:spPr>
          </c:dPt>
          <c:dPt>
            <c:idx val="4"/>
            <c:spPr>
              <a:solidFill>
                <a:srgbClr val="660066"/>
              </a:solidFill>
              <a:ln w="10140">
                <a:solidFill>
                  <a:srgbClr val="000000"/>
                </a:solidFill>
                <a:prstDash val="solid"/>
              </a:ln>
            </c:spPr>
          </c:dPt>
          <c:dLbls>
            <c:spPr>
              <a:noFill/>
              <a:ln w="20281">
                <a:noFill/>
              </a:ln>
            </c:spPr>
            <c:txPr>
              <a:bodyPr/>
              <a:lstStyle/>
              <a:p>
                <a:pPr>
                  <a:defRPr sz="818"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10</c:v>
                </c:pt>
                <c:pt idx="1">
                  <c:v>27</c:v>
                </c:pt>
                <c:pt idx="2">
                  <c:v>0</c:v>
                </c:pt>
                <c:pt idx="3">
                  <c:v>0</c:v>
                </c:pt>
                <c:pt idx="4">
                  <c:v>0</c:v>
                </c:pt>
              </c:numCache>
            </c:numRef>
          </c:val>
        </c:ser>
        <c:gapWidth val="0"/>
        <c:axId val="292750464"/>
        <c:axId val="292752384"/>
      </c:barChart>
      <c:catAx>
        <c:axId val="292750464"/>
        <c:scaling>
          <c:orientation val="minMax"/>
        </c:scaling>
        <c:axPos val="b"/>
        <c:title>
          <c:tx>
            <c:rich>
              <a:bodyPr/>
              <a:lstStyle/>
              <a:p>
                <a:pPr>
                  <a:defRPr sz="918" b="0" i="0" u="none" strike="noStrike" baseline="0">
                    <a:solidFill>
                      <a:srgbClr val="000000"/>
                    </a:solidFill>
                    <a:latin typeface="宋体"/>
                    <a:ea typeface="宋体"/>
                    <a:cs typeface="宋体"/>
                  </a:defRPr>
                </a:pPr>
                <a:r>
                  <a:rPr lang="zh-CN" altLang="en-US"/>
                  <a:t>得分</a:t>
                </a:r>
              </a:p>
            </c:rich>
          </c:tx>
          <c:layout>
            <c:manualLayout>
              <c:xMode val="edge"/>
              <c:yMode val="edge"/>
              <c:x val="0.61774748846049543"/>
              <c:y val="0.89354857065631021"/>
            </c:manualLayout>
          </c:layout>
          <c:spPr>
            <a:noFill/>
            <a:ln w="20281">
              <a:noFill/>
            </a:ln>
          </c:spPr>
        </c:title>
        <c:numFmt formatCode="General" sourceLinked="1"/>
        <c:majorTickMark val="in"/>
        <c:tickLblPos val="nextTo"/>
        <c:spPr>
          <a:ln w="2535">
            <a:solidFill>
              <a:srgbClr val="000000"/>
            </a:solidFill>
            <a:prstDash val="solid"/>
          </a:ln>
        </c:spPr>
        <c:txPr>
          <a:bodyPr rot="0" vert="horz"/>
          <a:lstStyle/>
          <a:p>
            <a:pPr>
              <a:defRPr sz="958" b="0" i="0" u="none" strike="noStrike" baseline="0">
                <a:solidFill>
                  <a:srgbClr val="000000"/>
                </a:solidFill>
                <a:latin typeface="宋体"/>
                <a:ea typeface="宋体"/>
                <a:cs typeface="宋体"/>
              </a:defRPr>
            </a:pPr>
            <a:endParaRPr lang="zh-CN"/>
          </a:p>
        </c:txPr>
        <c:crossAx val="292752384"/>
        <c:crosses val="autoZero"/>
        <c:auto val="1"/>
        <c:lblAlgn val="ctr"/>
        <c:lblOffset val="100"/>
        <c:tickMarkSkip val="1"/>
      </c:catAx>
      <c:valAx>
        <c:axId val="292752384"/>
        <c:scaling>
          <c:orientation val="minMax"/>
        </c:scaling>
        <c:axPos val="l"/>
        <c:majorGridlines>
          <c:spPr>
            <a:ln w="2535">
              <a:solidFill>
                <a:srgbClr val="000000"/>
              </a:solidFill>
              <a:prstDash val="solid"/>
            </a:ln>
          </c:spPr>
        </c:majorGridlines>
        <c:title>
          <c:tx>
            <c:rich>
              <a:bodyPr/>
              <a:lstStyle/>
              <a:p>
                <a:pPr>
                  <a:defRPr sz="918" b="0" i="0" u="none" strike="noStrike" baseline="0">
                    <a:solidFill>
                      <a:srgbClr val="000000"/>
                    </a:solidFill>
                    <a:latin typeface="宋体"/>
                    <a:ea typeface="宋体"/>
                    <a:cs typeface="宋体"/>
                  </a:defRPr>
                </a:pPr>
                <a:r>
                  <a:rPr lang="zh-CN" altLang="en-US"/>
                  <a:t>人数</a:t>
                </a:r>
              </a:p>
            </c:rich>
          </c:tx>
          <c:layout>
            <c:manualLayout>
              <c:xMode val="edge"/>
              <c:yMode val="edge"/>
              <c:x val="1.8771472531450811E-2"/>
              <c:y val="0.40967749966213585"/>
            </c:manualLayout>
          </c:layout>
          <c:spPr>
            <a:noFill/>
            <a:ln w="20281">
              <a:noFill/>
            </a:ln>
          </c:spPr>
        </c:title>
        <c:numFmt formatCode="General" sourceLinked="1"/>
        <c:majorTickMark val="in"/>
        <c:tickLblPos val="nextTo"/>
        <c:spPr>
          <a:ln w="2535">
            <a:solidFill>
              <a:srgbClr val="000000"/>
            </a:solidFill>
            <a:prstDash val="solid"/>
          </a:ln>
        </c:spPr>
        <c:txPr>
          <a:bodyPr rot="0" vert="horz"/>
          <a:lstStyle/>
          <a:p>
            <a:pPr>
              <a:defRPr sz="818" b="0" i="0" u="none" strike="noStrike" baseline="0">
                <a:solidFill>
                  <a:srgbClr val="000000"/>
                </a:solidFill>
                <a:latin typeface="Times New Roman"/>
                <a:ea typeface="Times New Roman"/>
                <a:cs typeface="Times New Roman"/>
              </a:defRPr>
            </a:pPr>
            <a:endParaRPr lang="zh-CN"/>
          </a:p>
        </c:txPr>
        <c:crossAx val="292750464"/>
        <c:crosses val="autoZero"/>
        <c:crossBetween val="between"/>
        <c:majorUnit val="2"/>
      </c:valAx>
      <c:dTable>
        <c:showHorzBorder val="1"/>
        <c:showVertBorder val="1"/>
        <c:showOutline val="1"/>
        <c:spPr>
          <a:ln w="2535">
            <a:solidFill>
              <a:srgbClr val="000000"/>
            </a:solidFill>
            <a:prstDash val="solid"/>
          </a:ln>
        </c:spPr>
        <c:txPr>
          <a:bodyPr/>
          <a:lstStyle/>
          <a:p>
            <a:pPr rtl="0">
              <a:defRPr sz="719" b="0" i="0" u="none" strike="noStrike" baseline="0">
                <a:solidFill>
                  <a:srgbClr val="000000"/>
                </a:solidFill>
                <a:latin typeface="Times New Roman"/>
                <a:ea typeface="Times New Roman"/>
                <a:cs typeface="Times New Roman"/>
              </a:defRPr>
            </a:pPr>
            <a:endParaRPr lang="zh-CN"/>
          </a:p>
        </c:txPr>
      </c:dTable>
      <c:spPr>
        <a:solidFill>
          <a:srgbClr val="C0C0C0"/>
        </a:solidFill>
        <a:ln w="10140">
          <a:solidFill>
            <a:srgbClr val="808080"/>
          </a:solidFill>
          <a:prstDash val="solid"/>
        </a:ln>
      </c:spPr>
    </c:plotArea>
    <c:plotVisOnly val="1"/>
    <c:dispBlanksAs val="gap"/>
  </c:chart>
  <c:spPr>
    <a:solidFill>
      <a:srgbClr val="FFFFFF"/>
    </a:solidFill>
    <a:ln w="2535">
      <a:solidFill>
        <a:srgbClr val="000000"/>
      </a:solidFill>
      <a:prstDash val="solid"/>
    </a:ln>
  </c:spPr>
  <c:txPr>
    <a:bodyPr/>
    <a:lstStyle/>
    <a:p>
      <a:pPr>
        <a:defRPr sz="958" b="0" i="0" u="none" strike="noStrike" baseline="0">
          <a:solidFill>
            <a:srgbClr val="000000"/>
          </a:solidFill>
          <a:latin typeface="宋体"/>
          <a:ea typeface="宋体"/>
          <a:cs typeface="宋体"/>
        </a:defRPr>
      </a:pPr>
      <a:endParaRPr lang="zh-CN"/>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9" b="0" i="0" u="none" strike="noStrike" baseline="0">
                <a:solidFill>
                  <a:srgbClr val="000000"/>
                </a:solidFill>
                <a:latin typeface="宋体"/>
                <a:ea typeface="宋体"/>
                <a:cs typeface="宋体"/>
              </a:defRPr>
            </a:pPr>
            <a:r>
              <a:rPr lang="zh-CN" altLang="en-US"/>
              <a:t>综合成绩分布</a:t>
            </a:r>
          </a:p>
        </c:rich>
      </c:tx>
      <c:layout>
        <c:manualLayout>
          <c:xMode val="edge"/>
          <c:yMode val="edge"/>
          <c:x val="0.3939395092878592"/>
          <c:y val="1.8766691992448313E-2"/>
        </c:manualLayout>
      </c:layout>
      <c:spPr>
        <a:noFill/>
        <a:ln w="20307">
          <a:noFill/>
        </a:ln>
      </c:spPr>
    </c:title>
    <c:plotArea>
      <c:layout>
        <c:manualLayout>
          <c:layoutTarget val="inner"/>
          <c:xMode val="edge"/>
          <c:yMode val="edge"/>
          <c:x val="0.1801346801346802"/>
          <c:y val="0.19571045576407525"/>
          <c:w val="0.80303030303030298"/>
          <c:h val="0.5630026809651475"/>
        </c:manualLayout>
      </c:layout>
      <c:barChart>
        <c:barDir val="col"/>
        <c:grouping val="clustered"/>
        <c:varyColors val="1"/>
        <c:ser>
          <c:idx val="0"/>
          <c:order val="0"/>
          <c:tx>
            <c:strRef>
              <c:f>直方图!$B$1:$B$2</c:f>
              <c:strCache>
                <c:ptCount val="1"/>
                <c:pt idx="0">
                  <c:v>综合 人数</c:v>
                </c:pt>
              </c:strCache>
            </c:strRef>
          </c:tx>
          <c:spPr>
            <a:solidFill>
              <a:srgbClr val="9999FF"/>
            </a:solidFill>
            <a:ln w="10154">
              <a:solidFill>
                <a:srgbClr val="000000"/>
              </a:solidFill>
              <a:prstDash val="solid"/>
            </a:ln>
          </c:spPr>
          <c:dPt>
            <c:idx val="1"/>
            <c:spPr>
              <a:solidFill>
                <a:srgbClr val="993366"/>
              </a:solidFill>
              <a:ln w="10154">
                <a:solidFill>
                  <a:srgbClr val="000000"/>
                </a:solidFill>
                <a:prstDash val="solid"/>
              </a:ln>
            </c:spPr>
          </c:dPt>
          <c:dPt>
            <c:idx val="2"/>
            <c:spPr>
              <a:solidFill>
                <a:srgbClr val="FFFFCC"/>
              </a:solidFill>
              <a:ln w="10154">
                <a:solidFill>
                  <a:srgbClr val="000000"/>
                </a:solidFill>
                <a:prstDash val="solid"/>
              </a:ln>
            </c:spPr>
          </c:dPt>
          <c:dPt>
            <c:idx val="3"/>
            <c:spPr>
              <a:solidFill>
                <a:srgbClr val="CCFFFF"/>
              </a:solidFill>
              <a:ln w="10154">
                <a:solidFill>
                  <a:srgbClr val="000000"/>
                </a:solidFill>
                <a:prstDash val="solid"/>
              </a:ln>
            </c:spPr>
          </c:dPt>
          <c:dPt>
            <c:idx val="4"/>
            <c:spPr>
              <a:solidFill>
                <a:srgbClr val="660066"/>
              </a:solidFill>
              <a:ln w="10154">
                <a:solidFill>
                  <a:srgbClr val="000000"/>
                </a:solidFill>
                <a:prstDash val="solid"/>
              </a:ln>
            </c:spPr>
          </c:dPt>
          <c:dLbls>
            <c:spPr>
              <a:noFill/>
              <a:ln w="20307">
                <a:noFill/>
              </a:ln>
            </c:spPr>
            <c:txPr>
              <a:bodyPr/>
              <a:lstStyle/>
              <a:p>
                <a:pPr>
                  <a:defRPr sz="89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29</c:v>
                </c:pt>
                <c:pt idx="1">
                  <c:v>47</c:v>
                </c:pt>
                <c:pt idx="2">
                  <c:v>0</c:v>
                </c:pt>
                <c:pt idx="3">
                  <c:v>0</c:v>
                </c:pt>
                <c:pt idx="4">
                  <c:v>0</c:v>
                </c:pt>
              </c:numCache>
            </c:numRef>
          </c:val>
        </c:ser>
        <c:gapWidth val="0"/>
        <c:axId val="292776192"/>
        <c:axId val="304402816"/>
      </c:barChart>
      <c:catAx>
        <c:axId val="292776192"/>
        <c:scaling>
          <c:orientation val="minMax"/>
        </c:scaling>
        <c:axPos val="b"/>
        <c:title>
          <c:tx>
            <c:rich>
              <a:bodyPr/>
              <a:lstStyle/>
              <a:p>
                <a:pPr>
                  <a:defRPr sz="959" b="0" i="0" u="none" strike="noStrike" baseline="0">
                    <a:solidFill>
                      <a:srgbClr val="000000"/>
                    </a:solidFill>
                    <a:latin typeface="宋体"/>
                    <a:ea typeface="宋体"/>
                    <a:cs typeface="宋体"/>
                  </a:defRPr>
                </a:pPr>
                <a:r>
                  <a:rPr lang="zh-CN" altLang="en-US"/>
                  <a:t>得分</a:t>
                </a:r>
              </a:p>
            </c:rich>
          </c:tx>
          <c:layout>
            <c:manualLayout>
              <c:xMode val="edge"/>
              <c:yMode val="edge"/>
              <c:x val="0.55050499557720967"/>
              <c:y val="0.9088473315835528"/>
            </c:manualLayout>
          </c:layout>
          <c:spPr>
            <a:noFill/>
            <a:ln w="20307">
              <a:noFill/>
            </a:ln>
          </c:spPr>
        </c:title>
        <c:numFmt formatCode="General" sourceLinked="1"/>
        <c:majorTickMark val="in"/>
        <c:tickLblPos val="nextTo"/>
        <c:spPr>
          <a:ln w="2538">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304402816"/>
        <c:crosses val="autoZero"/>
        <c:auto val="1"/>
        <c:lblAlgn val="ctr"/>
        <c:lblOffset val="100"/>
        <c:tickMarkSkip val="1"/>
      </c:catAx>
      <c:valAx>
        <c:axId val="304402816"/>
        <c:scaling>
          <c:orientation val="minMax"/>
        </c:scaling>
        <c:axPos val="l"/>
        <c:majorGridlines>
          <c:spPr>
            <a:ln w="2538">
              <a:solidFill>
                <a:srgbClr val="000000"/>
              </a:solidFill>
              <a:prstDash val="solid"/>
            </a:ln>
          </c:spPr>
        </c:majorGridlines>
        <c:title>
          <c:tx>
            <c:rich>
              <a:bodyPr/>
              <a:lstStyle/>
              <a:p>
                <a:pPr>
                  <a:defRPr sz="959" b="0" i="0" u="none" strike="noStrike" baseline="0">
                    <a:solidFill>
                      <a:srgbClr val="000000"/>
                    </a:solidFill>
                    <a:latin typeface="宋体"/>
                    <a:ea typeface="宋体"/>
                    <a:cs typeface="宋体"/>
                  </a:defRPr>
                </a:pPr>
                <a:r>
                  <a:rPr lang="zh-CN" altLang="en-US"/>
                  <a:t>人数</a:t>
                </a:r>
              </a:p>
            </c:rich>
          </c:tx>
          <c:layout>
            <c:manualLayout>
              <c:xMode val="edge"/>
              <c:yMode val="edge"/>
              <c:x val="1.8518437957686231E-2"/>
              <c:y val="0.42895456324538445"/>
            </c:manualLayout>
          </c:layout>
          <c:spPr>
            <a:noFill/>
            <a:ln w="20307">
              <a:noFill/>
            </a:ln>
          </c:spPr>
        </c:title>
        <c:numFmt formatCode="General" sourceLinked="1"/>
        <c:majorTickMark val="in"/>
        <c:tickLblPos val="nextTo"/>
        <c:spPr>
          <a:ln w="2538">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zh-CN"/>
          </a:p>
        </c:txPr>
        <c:crossAx val="292776192"/>
        <c:crosses val="autoZero"/>
        <c:crossBetween val="between"/>
        <c:majorUnit val="5"/>
      </c:valAx>
      <c:dTable>
        <c:showHorzBorder val="1"/>
        <c:showVertBorder val="1"/>
        <c:showOutline val="1"/>
        <c:spPr>
          <a:ln w="2538">
            <a:solidFill>
              <a:srgbClr val="000000"/>
            </a:solidFill>
            <a:prstDash val="solid"/>
          </a:ln>
        </c:spPr>
        <c:txPr>
          <a:bodyPr/>
          <a:lstStyle/>
          <a:p>
            <a:pPr rtl="0">
              <a:defRPr sz="899" b="0" i="0" u="none" strike="noStrike" baseline="0">
                <a:solidFill>
                  <a:srgbClr val="000000"/>
                </a:solidFill>
                <a:latin typeface="Times New Roman"/>
                <a:ea typeface="Times New Roman"/>
                <a:cs typeface="Times New Roman"/>
              </a:defRPr>
            </a:pPr>
            <a:endParaRPr lang="zh-CN"/>
          </a:p>
        </c:txPr>
      </c:dTable>
      <c:spPr>
        <a:solidFill>
          <a:srgbClr val="C0C0C0"/>
        </a:solidFill>
        <a:ln w="10154">
          <a:solidFill>
            <a:srgbClr val="808080"/>
          </a:solidFill>
          <a:prstDash val="solid"/>
        </a:ln>
      </c:spPr>
    </c:plotArea>
    <c:plotVisOnly val="1"/>
    <c:dispBlanksAs val="gap"/>
  </c:chart>
  <c:spPr>
    <a:solidFill>
      <a:srgbClr val="FFFFFF"/>
    </a:solidFill>
    <a:ln w="2538">
      <a:solidFill>
        <a:srgbClr val="000000"/>
      </a:solidFill>
      <a:prstDash val="solid"/>
    </a:ln>
  </c:spPr>
  <c:txPr>
    <a:bodyPr/>
    <a:lstStyle/>
    <a:p>
      <a:pPr>
        <a:defRPr sz="1199" b="0" i="0" u="none" strike="noStrike" baseline="0">
          <a:solidFill>
            <a:srgbClr val="000000"/>
          </a:solidFill>
          <a:latin typeface="宋体"/>
          <a:ea typeface="宋体"/>
          <a:cs typeface="宋体"/>
        </a:defRPr>
      </a:pPr>
      <a:endParaRPr lang="zh-CN"/>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003" b="0" i="0" u="none" strike="noStrike" baseline="0">
                <a:solidFill>
                  <a:srgbClr val="000000"/>
                </a:solidFill>
                <a:latin typeface="宋体"/>
                <a:ea typeface="宋体"/>
                <a:cs typeface="宋体"/>
              </a:defRPr>
            </a:pPr>
            <a:r>
              <a:rPr lang="zh-CN" altLang="en-US" sz="1003" b="0" i="0" u="none" strike="noStrike" baseline="0">
                <a:solidFill>
                  <a:srgbClr val="000000"/>
                </a:solidFill>
                <a:latin typeface="宋体"/>
                <a:ea typeface="宋体"/>
              </a:rPr>
              <a:t>财务管理（本）</a:t>
            </a:r>
            <a:r>
              <a:rPr lang="en-US" altLang="zh-CN" sz="1003" b="0" i="0" u="none" strike="noStrike" baseline="0">
                <a:solidFill>
                  <a:srgbClr val="000000"/>
                </a:solidFill>
                <a:latin typeface="宋体"/>
                <a:ea typeface="宋体"/>
              </a:rPr>
              <a:t>145</a:t>
            </a:r>
            <a:r>
              <a:rPr lang="zh-CN" altLang="en-US" sz="1003" b="0" i="0" u="none" strike="noStrike" baseline="0">
                <a:solidFill>
                  <a:srgbClr val="000000"/>
                </a:solidFill>
                <a:latin typeface="宋体"/>
                <a:ea typeface="宋体"/>
              </a:rPr>
              <a:t>班成绩分布</a:t>
            </a:r>
          </a:p>
        </c:rich>
      </c:tx>
      <c:layout>
        <c:manualLayout>
          <c:xMode val="edge"/>
          <c:yMode val="edge"/>
          <c:x val="0.25978632850451705"/>
          <c:y val="2.1621384579402842E-2"/>
        </c:manualLayout>
      </c:layout>
      <c:spPr>
        <a:noFill/>
        <a:ln w="17874">
          <a:noFill/>
        </a:ln>
      </c:spPr>
    </c:title>
    <c:plotArea>
      <c:layout>
        <c:manualLayout>
          <c:layoutTarget val="inner"/>
          <c:xMode val="edge"/>
          <c:yMode val="edge"/>
          <c:x val="0.36062717770034886"/>
          <c:y val="0.20743034055727605"/>
          <c:w val="0.62020905923345038"/>
          <c:h val="0.53869969040247812"/>
        </c:manualLayout>
      </c:layout>
      <c:barChart>
        <c:barDir val="col"/>
        <c:grouping val="clustered"/>
        <c:varyColors val="1"/>
        <c:ser>
          <c:idx val="0"/>
          <c:order val="0"/>
          <c:tx>
            <c:strRef>
              <c:f>直方图!$B$1:$B$2</c:f>
              <c:strCache>
                <c:ptCount val="1"/>
                <c:pt idx="0">
                  <c:v>财务管理（本）145班 人数</c:v>
                </c:pt>
              </c:strCache>
            </c:strRef>
          </c:tx>
          <c:spPr>
            <a:solidFill>
              <a:srgbClr val="9999FF"/>
            </a:solidFill>
            <a:ln w="8937">
              <a:solidFill>
                <a:srgbClr val="000000"/>
              </a:solidFill>
              <a:prstDash val="solid"/>
            </a:ln>
          </c:spPr>
          <c:dPt>
            <c:idx val="1"/>
            <c:spPr>
              <a:solidFill>
                <a:srgbClr val="993366"/>
              </a:solidFill>
              <a:ln w="8937">
                <a:solidFill>
                  <a:srgbClr val="000000"/>
                </a:solidFill>
                <a:prstDash val="solid"/>
              </a:ln>
            </c:spPr>
          </c:dPt>
          <c:dPt>
            <c:idx val="2"/>
            <c:spPr>
              <a:solidFill>
                <a:srgbClr val="FFFFCC"/>
              </a:solidFill>
              <a:ln w="8937">
                <a:solidFill>
                  <a:srgbClr val="000000"/>
                </a:solidFill>
                <a:prstDash val="solid"/>
              </a:ln>
            </c:spPr>
          </c:dPt>
          <c:dPt>
            <c:idx val="3"/>
            <c:spPr>
              <a:solidFill>
                <a:srgbClr val="CCFFFF"/>
              </a:solidFill>
              <a:ln w="8937">
                <a:solidFill>
                  <a:srgbClr val="000000"/>
                </a:solidFill>
                <a:prstDash val="solid"/>
              </a:ln>
            </c:spPr>
          </c:dPt>
          <c:dPt>
            <c:idx val="4"/>
            <c:spPr>
              <a:solidFill>
                <a:srgbClr val="660066"/>
              </a:solidFill>
              <a:ln w="8937">
                <a:solidFill>
                  <a:srgbClr val="000000"/>
                </a:solidFill>
                <a:prstDash val="solid"/>
              </a:ln>
            </c:spPr>
          </c:dPt>
          <c:dLbls>
            <c:spPr>
              <a:noFill/>
              <a:ln w="17874">
                <a:noFill/>
              </a:ln>
            </c:spPr>
            <c:txPr>
              <a:bodyPr/>
              <a:lstStyle/>
              <a:p>
                <a:pPr>
                  <a:defRPr sz="73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34</c:v>
                </c:pt>
                <c:pt idx="1">
                  <c:v>5</c:v>
                </c:pt>
                <c:pt idx="2">
                  <c:v>0</c:v>
                </c:pt>
                <c:pt idx="3">
                  <c:v>0</c:v>
                </c:pt>
                <c:pt idx="4">
                  <c:v>0</c:v>
                </c:pt>
              </c:numCache>
            </c:numRef>
          </c:val>
        </c:ser>
        <c:gapWidth val="0"/>
        <c:axId val="292879744"/>
        <c:axId val="292947456"/>
      </c:barChart>
      <c:catAx>
        <c:axId val="292879744"/>
        <c:scaling>
          <c:orientation val="minMax"/>
        </c:scaling>
        <c:axPos val="b"/>
        <c:title>
          <c:tx>
            <c:rich>
              <a:bodyPr/>
              <a:lstStyle/>
              <a:p>
                <a:pPr>
                  <a:defRPr sz="827" b="0" i="0" u="none" strike="noStrike" baseline="0">
                    <a:solidFill>
                      <a:srgbClr val="000000"/>
                    </a:solidFill>
                    <a:latin typeface="宋体"/>
                    <a:ea typeface="宋体"/>
                    <a:cs typeface="宋体"/>
                  </a:defRPr>
                </a:pPr>
                <a:r>
                  <a:rPr lang="zh-CN" altLang="en-US"/>
                  <a:t>得分</a:t>
                </a:r>
              </a:p>
            </c:rich>
          </c:tx>
          <c:layout>
            <c:manualLayout>
              <c:xMode val="edge"/>
              <c:yMode val="edge"/>
              <c:x val="0.64412802163541805"/>
              <c:y val="0.90810789740391362"/>
            </c:manualLayout>
          </c:layout>
          <c:spPr>
            <a:noFill/>
            <a:ln w="17874">
              <a:noFill/>
            </a:ln>
          </c:spPr>
        </c:title>
        <c:numFmt formatCode="General" sourceLinked="1"/>
        <c:majorTickMark val="in"/>
        <c:tickLblPos val="nextTo"/>
        <c:spPr>
          <a:ln w="2234">
            <a:solidFill>
              <a:srgbClr val="000000"/>
            </a:solidFill>
            <a:prstDash val="solid"/>
          </a:ln>
        </c:spPr>
        <c:txPr>
          <a:bodyPr rot="0" vert="horz"/>
          <a:lstStyle/>
          <a:p>
            <a:pPr>
              <a:defRPr sz="1003" b="0" i="0" u="none" strike="noStrike" baseline="0">
                <a:solidFill>
                  <a:srgbClr val="000000"/>
                </a:solidFill>
                <a:latin typeface="宋体"/>
                <a:ea typeface="宋体"/>
                <a:cs typeface="宋体"/>
              </a:defRPr>
            </a:pPr>
            <a:endParaRPr lang="zh-CN"/>
          </a:p>
        </c:txPr>
        <c:crossAx val="292947456"/>
        <c:crosses val="autoZero"/>
        <c:auto val="1"/>
        <c:lblAlgn val="ctr"/>
        <c:lblOffset val="100"/>
        <c:tickMarkSkip val="1"/>
      </c:catAx>
      <c:valAx>
        <c:axId val="292947456"/>
        <c:scaling>
          <c:orientation val="minMax"/>
        </c:scaling>
        <c:axPos val="l"/>
        <c:majorGridlines>
          <c:spPr>
            <a:ln w="2234">
              <a:solidFill>
                <a:srgbClr val="000000"/>
              </a:solidFill>
              <a:prstDash val="solid"/>
            </a:ln>
          </c:spPr>
        </c:majorGridlines>
        <c:title>
          <c:tx>
            <c:rich>
              <a:bodyPr/>
              <a:lstStyle/>
              <a:p>
                <a:pPr>
                  <a:defRPr sz="827" b="0" i="0" u="none" strike="noStrike" baseline="0">
                    <a:solidFill>
                      <a:srgbClr val="000000"/>
                    </a:solidFill>
                    <a:latin typeface="宋体"/>
                    <a:ea typeface="宋体"/>
                    <a:cs typeface="宋体"/>
                  </a:defRPr>
                </a:pPr>
                <a:r>
                  <a:rPr lang="zh-CN" altLang="en-US"/>
                  <a:t>人数</a:t>
                </a:r>
              </a:p>
            </c:rich>
          </c:tx>
          <c:layout>
            <c:manualLayout>
              <c:xMode val="edge"/>
              <c:yMode val="edge"/>
              <c:x val="1.9573019532779401E-2"/>
              <c:y val="0.43243223928692082"/>
            </c:manualLayout>
          </c:layout>
          <c:spPr>
            <a:noFill/>
            <a:ln w="17874">
              <a:noFill/>
            </a:ln>
          </c:spPr>
        </c:title>
        <c:numFmt formatCode="General" sourceLinked="1"/>
        <c:majorTickMark val="in"/>
        <c:tickLblPos val="nextTo"/>
        <c:spPr>
          <a:ln w="2234">
            <a:solidFill>
              <a:srgbClr val="000000"/>
            </a:solidFill>
            <a:prstDash val="solid"/>
          </a:ln>
        </c:spPr>
        <c:txPr>
          <a:bodyPr rot="0" vert="horz"/>
          <a:lstStyle/>
          <a:p>
            <a:pPr>
              <a:defRPr sz="739" b="0" i="0" u="none" strike="noStrike" baseline="0">
                <a:solidFill>
                  <a:srgbClr val="000000"/>
                </a:solidFill>
                <a:latin typeface="Times New Roman"/>
                <a:ea typeface="Times New Roman"/>
                <a:cs typeface="Times New Roman"/>
              </a:defRPr>
            </a:pPr>
            <a:endParaRPr lang="zh-CN"/>
          </a:p>
        </c:txPr>
        <c:crossAx val="292879744"/>
        <c:crosses val="autoZero"/>
        <c:crossBetween val="between"/>
      </c:valAx>
      <c:dTable>
        <c:showHorzBorder val="1"/>
        <c:showVertBorder val="1"/>
        <c:showOutline val="1"/>
        <c:spPr>
          <a:ln w="2234">
            <a:solidFill>
              <a:srgbClr val="000000"/>
            </a:solidFill>
            <a:prstDash val="solid"/>
          </a:ln>
        </c:spPr>
        <c:txPr>
          <a:bodyPr/>
          <a:lstStyle/>
          <a:p>
            <a:pPr rtl="0">
              <a:defRPr sz="739" b="0" i="0" u="none" strike="noStrike" baseline="0">
                <a:solidFill>
                  <a:srgbClr val="000000"/>
                </a:solidFill>
                <a:latin typeface="Times New Roman"/>
                <a:ea typeface="Times New Roman"/>
                <a:cs typeface="Times New Roman"/>
              </a:defRPr>
            </a:pPr>
            <a:endParaRPr lang="zh-CN"/>
          </a:p>
        </c:txPr>
      </c:dTable>
      <c:spPr>
        <a:solidFill>
          <a:srgbClr val="C0C0C0"/>
        </a:solidFill>
        <a:ln w="8937">
          <a:solidFill>
            <a:srgbClr val="808080"/>
          </a:solidFill>
          <a:prstDash val="solid"/>
        </a:ln>
      </c:spPr>
    </c:plotArea>
    <c:plotVisOnly val="1"/>
    <c:dispBlanksAs val="gap"/>
  </c:chart>
  <c:spPr>
    <a:solidFill>
      <a:srgbClr val="FFFFFF"/>
    </a:solidFill>
    <a:ln w="2234">
      <a:solidFill>
        <a:srgbClr val="000000"/>
      </a:solidFill>
      <a:prstDash val="solid"/>
    </a:ln>
  </c:spPr>
  <c:txPr>
    <a:bodyPr/>
    <a:lstStyle/>
    <a:p>
      <a:pPr>
        <a:defRPr sz="1003" b="0" i="0" u="none" strike="noStrike" baseline="0">
          <a:solidFill>
            <a:srgbClr val="000000"/>
          </a:solidFill>
          <a:latin typeface="宋体"/>
          <a:ea typeface="宋体"/>
          <a:cs typeface="宋体"/>
        </a:defRPr>
      </a:pPr>
      <a:endParaRPr lang="zh-CN"/>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65" b="0" i="0" u="none" strike="noStrike" baseline="0">
                <a:solidFill>
                  <a:srgbClr val="000000"/>
                </a:solidFill>
                <a:latin typeface="宋体"/>
                <a:ea typeface="宋体"/>
                <a:cs typeface="宋体"/>
              </a:defRPr>
            </a:pPr>
            <a:r>
              <a:rPr lang="zh-CN" altLang="en-US" sz="865" b="0" i="0" u="none" strike="noStrike" baseline="0">
                <a:solidFill>
                  <a:srgbClr val="000000"/>
                </a:solidFill>
                <a:latin typeface="宋体"/>
                <a:ea typeface="宋体"/>
              </a:rPr>
              <a:t>财务管理（本）</a:t>
            </a:r>
            <a:r>
              <a:rPr lang="en-US" altLang="zh-CN" sz="865" b="0" i="0" u="none" strike="noStrike" baseline="0">
                <a:solidFill>
                  <a:srgbClr val="000000"/>
                </a:solidFill>
                <a:latin typeface="宋体"/>
                <a:ea typeface="宋体"/>
              </a:rPr>
              <a:t>146</a:t>
            </a:r>
            <a:r>
              <a:rPr lang="zh-CN" altLang="en-US" sz="865" b="0" i="0" u="none" strike="noStrike" baseline="0">
                <a:solidFill>
                  <a:srgbClr val="000000"/>
                </a:solidFill>
                <a:latin typeface="宋体"/>
                <a:ea typeface="宋体"/>
              </a:rPr>
              <a:t>班成绩分布</a:t>
            </a:r>
          </a:p>
        </c:rich>
      </c:tx>
      <c:layout>
        <c:manualLayout>
          <c:xMode val="edge"/>
          <c:yMode val="edge"/>
          <c:x val="0.25978632850451705"/>
          <c:y val="2.162149789415858E-2"/>
        </c:manualLayout>
      </c:layout>
      <c:spPr>
        <a:noFill/>
        <a:ln w="15425">
          <a:noFill/>
        </a:ln>
      </c:spPr>
    </c:title>
    <c:plotArea>
      <c:layout>
        <c:manualLayout>
          <c:layoutTarget val="inner"/>
          <c:xMode val="edge"/>
          <c:yMode val="edge"/>
          <c:x val="0.35324232081911261"/>
          <c:y val="0.19602272727272727"/>
          <c:w val="0.62798634812286658"/>
          <c:h val="0.57102272727272729"/>
        </c:manualLayout>
      </c:layout>
      <c:barChart>
        <c:barDir val="col"/>
        <c:grouping val="clustered"/>
        <c:varyColors val="1"/>
        <c:ser>
          <c:idx val="0"/>
          <c:order val="0"/>
          <c:tx>
            <c:strRef>
              <c:f>直方图!$B$1:$B$2</c:f>
              <c:strCache>
                <c:ptCount val="1"/>
                <c:pt idx="0">
                  <c:v>财务管理（本）146班 人数</c:v>
                </c:pt>
              </c:strCache>
            </c:strRef>
          </c:tx>
          <c:spPr>
            <a:solidFill>
              <a:srgbClr val="9999FF"/>
            </a:solidFill>
            <a:ln w="7712">
              <a:solidFill>
                <a:srgbClr val="000000"/>
              </a:solidFill>
              <a:prstDash val="solid"/>
            </a:ln>
          </c:spPr>
          <c:dPt>
            <c:idx val="1"/>
            <c:spPr>
              <a:solidFill>
                <a:srgbClr val="993366"/>
              </a:solidFill>
              <a:ln w="7712">
                <a:solidFill>
                  <a:srgbClr val="000000"/>
                </a:solidFill>
                <a:prstDash val="solid"/>
              </a:ln>
            </c:spPr>
          </c:dPt>
          <c:dPt>
            <c:idx val="2"/>
            <c:spPr>
              <a:solidFill>
                <a:srgbClr val="FFFFCC"/>
              </a:solidFill>
              <a:ln w="7712">
                <a:solidFill>
                  <a:srgbClr val="000000"/>
                </a:solidFill>
                <a:prstDash val="solid"/>
              </a:ln>
            </c:spPr>
          </c:dPt>
          <c:dPt>
            <c:idx val="3"/>
            <c:spPr>
              <a:solidFill>
                <a:srgbClr val="CCFFFF"/>
              </a:solidFill>
              <a:ln w="7712">
                <a:solidFill>
                  <a:srgbClr val="000000"/>
                </a:solidFill>
                <a:prstDash val="solid"/>
              </a:ln>
            </c:spPr>
          </c:dPt>
          <c:dPt>
            <c:idx val="4"/>
            <c:spPr>
              <a:solidFill>
                <a:srgbClr val="660066"/>
              </a:solidFill>
              <a:ln w="7712">
                <a:solidFill>
                  <a:srgbClr val="000000"/>
                </a:solidFill>
                <a:prstDash val="solid"/>
              </a:ln>
            </c:spPr>
          </c:dPt>
          <c:dLbls>
            <c:spPr>
              <a:noFill/>
              <a:ln w="15425">
                <a:noFill/>
              </a:ln>
            </c:spPr>
            <c:txPr>
              <a:bodyPr/>
              <a:lstStyle/>
              <a:p>
                <a:pPr>
                  <a:defRPr sz="638"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31</c:v>
                </c:pt>
                <c:pt idx="1">
                  <c:v>7</c:v>
                </c:pt>
                <c:pt idx="2">
                  <c:v>0</c:v>
                </c:pt>
                <c:pt idx="3">
                  <c:v>0</c:v>
                </c:pt>
                <c:pt idx="4">
                  <c:v>0</c:v>
                </c:pt>
              </c:numCache>
            </c:numRef>
          </c:val>
        </c:ser>
        <c:gapWidth val="0"/>
        <c:axId val="292860672"/>
        <c:axId val="292862592"/>
      </c:barChart>
      <c:catAx>
        <c:axId val="292860672"/>
        <c:scaling>
          <c:orientation val="minMax"/>
        </c:scaling>
        <c:axPos val="b"/>
        <c:title>
          <c:tx>
            <c:rich>
              <a:bodyPr/>
              <a:lstStyle/>
              <a:p>
                <a:pPr>
                  <a:defRPr sz="714" b="0" i="0" u="none" strike="noStrike" baseline="0">
                    <a:solidFill>
                      <a:srgbClr val="000000"/>
                    </a:solidFill>
                    <a:latin typeface="宋体"/>
                    <a:ea typeface="宋体"/>
                    <a:cs typeface="宋体"/>
                  </a:defRPr>
                </a:pPr>
                <a:r>
                  <a:rPr lang="zh-CN" altLang="en-US"/>
                  <a:t>得分</a:t>
                </a:r>
              </a:p>
            </c:rich>
          </c:tx>
          <c:layout>
            <c:manualLayout>
              <c:xMode val="edge"/>
              <c:yMode val="edge"/>
              <c:x val="0.64412802163541805"/>
              <c:y val="0.9081080998596105"/>
            </c:manualLayout>
          </c:layout>
          <c:spPr>
            <a:noFill/>
            <a:ln w="15425">
              <a:noFill/>
            </a:ln>
          </c:spPr>
        </c:title>
        <c:numFmt formatCode="General" sourceLinked="1"/>
        <c:majorTickMark val="in"/>
        <c:tickLblPos val="nextTo"/>
        <c:spPr>
          <a:ln w="1928">
            <a:solidFill>
              <a:srgbClr val="000000"/>
            </a:solidFill>
            <a:prstDash val="solid"/>
          </a:ln>
        </c:spPr>
        <c:txPr>
          <a:bodyPr rot="0" vert="horz"/>
          <a:lstStyle/>
          <a:p>
            <a:pPr>
              <a:defRPr sz="865" b="0" i="0" u="none" strike="noStrike" baseline="0">
                <a:solidFill>
                  <a:srgbClr val="000000"/>
                </a:solidFill>
                <a:latin typeface="宋体"/>
                <a:ea typeface="宋体"/>
                <a:cs typeface="宋体"/>
              </a:defRPr>
            </a:pPr>
            <a:endParaRPr lang="zh-CN"/>
          </a:p>
        </c:txPr>
        <c:crossAx val="292862592"/>
        <c:crosses val="autoZero"/>
        <c:auto val="1"/>
        <c:lblAlgn val="ctr"/>
        <c:lblOffset val="100"/>
        <c:tickMarkSkip val="1"/>
      </c:catAx>
      <c:valAx>
        <c:axId val="292862592"/>
        <c:scaling>
          <c:orientation val="minMax"/>
        </c:scaling>
        <c:axPos val="l"/>
        <c:majorGridlines>
          <c:spPr>
            <a:ln w="1928">
              <a:solidFill>
                <a:srgbClr val="000000"/>
              </a:solidFill>
              <a:prstDash val="solid"/>
            </a:ln>
          </c:spPr>
        </c:majorGridlines>
        <c:title>
          <c:tx>
            <c:rich>
              <a:bodyPr/>
              <a:lstStyle/>
              <a:p>
                <a:pPr>
                  <a:defRPr sz="714" b="0" i="0" u="none" strike="noStrike" baseline="0">
                    <a:solidFill>
                      <a:srgbClr val="000000"/>
                    </a:solidFill>
                    <a:latin typeface="宋体"/>
                    <a:ea typeface="宋体"/>
                    <a:cs typeface="宋体"/>
                  </a:defRPr>
                </a:pPr>
                <a:r>
                  <a:rPr lang="zh-CN" altLang="en-US"/>
                  <a:t>人数</a:t>
                </a:r>
              </a:p>
            </c:rich>
          </c:tx>
          <c:layout>
            <c:manualLayout>
              <c:xMode val="edge"/>
              <c:yMode val="edge"/>
              <c:x val="1.9573019532779401E-2"/>
              <c:y val="0.43243239943844275"/>
            </c:manualLayout>
          </c:layout>
          <c:spPr>
            <a:noFill/>
            <a:ln w="15425">
              <a:noFill/>
            </a:ln>
          </c:spPr>
        </c:title>
        <c:numFmt formatCode="General" sourceLinked="1"/>
        <c:majorTickMark val="in"/>
        <c:tickLblPos val="nextTo"/>
        <c:spPr>
          <a:ln w="1928">
            <a:solidFill>
              <a:srgbClr val="000000"/>
            </a:solidFill>
            <a:prstDash val="solid"/>
          </a:ln>
        </c:spPr>
        <c:txPr>
          <a:bodyPr rot="0" vert="horz"/>
          <a:lstStyle/>
          <a:p>
            <a:pPr>
              <a:defRPr sz="638" b="0" i="0" u="none" strike="noStrike" baseline="0">
                <a:solidFill>
                  <a:srgbClr val="000000"/>
                </a:solidFill>
                <a:latin typeface="Times New Roman"/>
                <a:ea typeface="Times New Roman"/>
                <a:cs typeface="Times New Roman"/>
              </a:defRPr>
            </a:pPr>
            <a:endParaRPr lang="zh-CN"/>
          </a:p>
        </c:txPr>
        <c:crossAx val="292860672"/>
        <c:crosses val="autoZero"/>
        <c:crossBetween val="between"/>
      </c:valAx>
      <c:dTable>
        <c:showHorzBorder val="1"/>
        <c:showVertBorder val="1"/>
        <c:showOutline val="1"/>
        <c:spPr>
          <a:ln w="1928">
            <a:solidFill>
              <a:srgbClr val="000000"/>
            </a:solidFill>
            <a:prstDash val="solid"/>
          </a:ln>
        </c:spPr>
        <c:txPr>
          <a:bodyPr/>
          <a:lstStyle/>
          <a:p>
            <a:pPr rtl="0">
              <a:defRPr sz="638" b="0" i="0" u="none" strike="noStrike" baseline="0">
                <a:solidFill>
                  <a:srgbClr val="000000"/>
                </a:solidFill>
                <a:latin typeface="Times New Roman"/>
                <a:ea typeface="Times New Roman"/>
                <a:cs typeface="Times New Roman"/>
              </a:defRPr>
            </a:pPr>
            <a:endParaRPr lang="zh-CN"/>
          </a:p>
        </c:txPr>
      </c:dTable>
      <c:spPr>
        <a:solidFill>
          <a:srgbClr val="C0C0C0"/>
        </a:solidFill>
        <a:ln w="7712">
          <a:solidFill>
            <a:srgbClr val="808080"/>
          </a:solidFill>
          <a:prstDash val="solid"/>
        </a:ln>
      </c:spPr>
    </c:plotArea>
    <c:plotVisOnly val="1"/>
    <c:dispBlanksAs val="gap"/>
  </c:chart>
  <c:spPr>
    <a:solidFill>
      <a:srgbClr val="FFFFFF"/>
    </a:solidFill>
    <a:ln w="1928">
      <a:solidFill>
        <a:srgbClr val="000000"/>
      </a:solidFill>
      <a:prstDash val="solid"/>
    </a:ln>
  </c:spPr>
  <c:txPr>
    <a:bodyPr/>
    <a:lstStyle/>
    <a:p>
      <a:pPr>
        <a:defRPr sz="865" b="0" i="0" u="none" strike="noStrike" baseline="0">
          <a:solidFill>
            <a:srgbClr val="000000"/>
          </a:solidFill>
          <a:latin typeface="宋体"/>
          <a:ea typeface="宋体"/>
          <a:cs typeface="宋体"/>
        </a:defRPr>
      </a:pPr>
      <a:endParaRPr lang="zh-CN"/>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59" b="0" i="0" u="none" strike="noStrike" baseline="0">
                <a:solidFill>
                  <a:srgbClr val="000000"/>
                </a:solidFill>
                <a:latin typeface="宋体"/>
                <a:ea typeface="宋体"/>
                <a:cs typeface="宋体"/>
              </a:defRPr>
            </a:pPr>
            <a:r>
              <a:rPr lang="zh-CN" altLang="en-US"/>
              <a:t>综合成绩分布</a:t>
            </a:r>
          </a:p>
        </c:rich>
      </c:tx>
      <c:layout>
        <c:manualLayout>
          <c:xMode val="edge"/>
          <c:yMode val="edge"/>
          <c:x val="0.39761088617866058"/>
          <c:y val="2.1147991116495055E-2"/>
        </c:manualLayout>
      </c:layout>
      <c:spPr>
        <a:noFill/>
        <a:ln w="20311">
          <a:noFill/>
        </a:ln>
      </c:spPr>
    </c:title>
    <c:plotArea>
      <c:layout>
        <c:manualLayout>
          <c:layoutTarget val="inner"/>
          <c:xMode val="edge"/>
          <c:yMode val="edge"/>
          <c:x val="0.1923076923076924"/>
          <c:y val="0.19886363636363635"/>
          <c:w val="0.78937728937728868"/>
          <c:h val="0.55113636363636287"/>
        </c:manualLayout>
      </c:layout>
      <c:barChart>
        <c:barDir val="col"/>
        <c:grouping val="clustered"/>
        <c:varyColors val="1"/>
        <c:ser>
          <c:idx val="0"/>
          <c:order val="0"/>
          <c:tx>
            <c:strRef>
              <c:f>直方图!$B$1:$B$2</c:f>
              <c:strCache>
                <c:ptCount val="1"/>
                <c:pt idx="0">
                  <c:v>综合 人数</c:v>
                </c:pt>
              </c:strCache>
            </c:strRef>
          </c:tx>
          <c:spPr>
            <a:solidFill>
              <a:srgbClr val="9999FF"/>
            </a:solidFill>
            <a:ln w="10156">
              <a:solidFill>
                <a:srgbClr val="000000"/>
              </a:solidFill>
              <a:prstDash val="solid"/>
            </a:ln>
          </c:spPr>
          <c:dPt>
            <c:idx val="1"/>
            <c:spPr>
              <a:solidFill>
                <a:srgbClr val="993366"/>
              </a:solidFill>
              <a:ln w="10156">
                <a:solidFill>
                  <a:srgbClr val="000000"/>
                </a:solidFill>
                <a:prstDash val="solid"/>
              </a:ln>
            </c:spPr>
          </c:dPt>
          <c:dPt>
            <c:idx val="2"/>
            <c:spPr>
              <a:solidFill>
                <a:srgbClr val="FFFFCC"/>
              </a:solidFill>
              <a:ln w="10156">
                <a:solidFill>
                  <a:srgbClr val="000000"/>
                </a:solidFill>
                <a:prstDash val="solid"/>
              </a:ln>
            </c:spPr>
          </c:dPt>
          <c:dPt>
            <c:idx val="3"/>
            <c:spPr>
              <a:solidFill>
                <a:srgbClr val="CCFFFF"/>
              </a:solidFill>
              <a:ln w="10156">
                <a:solidFill>
                  <a:srgbClr val="000000"/>
                </a:solidFill>
                <a:prstDash val="solid"/>
              </a:ln>
            </c:spPr>
          </c:dPt>
          <c:dPt>
            <c:idx val="4"/>
            <c:spPr>
              <a:solidFill>
                <a:srgbClr val="660066"/>
              </a:solidFill>
              <a:ln w="10156">
                <a:solidFill>
                  <a:srgbClr val="000000"/>
                </a:solidFill>
                <a:prstDash val="solid"/>
              </a:ln>
            </c:spPr>
          </c:dPt>
          <c:dLbls>
            <c:spPr>
              <a:noFill/>
              <a:ln w="20311">
                <a:noFill/>
              </a:ln>
            </c:spPr>
            <c:txPr>
              <a:bodyPr/>
              <a:lstStyle/>
              <a:p>
                <a:pPr>
                  <a:defRPr sz="88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65</c:v>
                </c:pt>
                <c:pt idx="1">
                  <c:v>12</c:v>
                </c:pt>
                <c:pt idx="2">
                  <c:v>0</c:v>
                </c:pt>
                <c:pt idx="3">
                  <c:v>0</c:v>
                </c:pt>
                <c:pt idx="4">
                  <c:v>0</c:v>
                </c:pt>
              </c:numCache>
            </c:numRef>
          </c:val>
        </c:ser>
        <c:gapWidth val="0"/>
        <c:axId val="293017472"/>
        <c:axId val="293023744"/>
      </c:barChart>
      <c:catAx>
        <c:axId val="293017472"/>
        <c:scaling>
          <c:orientation val="minMax"/>
        </c:scaling>
        <c:axPos val="b"/>
        <c:title>
          <c:tx>
            <c:rich>
              <a:bodyPr/>
              <a:lstStyle/>
              <a:p>
                <a:pPr>
                  <a:defRPr sz="960" b="0" i="0" u="none" strike="noStrike" baseline="0">
                    <a:solidFill>
                      <a:srgbClr val="000000"/>
                    </a:solidFill>
                    <a:latin typeface="宋体"/>
                    <a:ea typeface="宋体"/>
                    <a:cs typeface="宋体"/>
                  </a:defRPr>
                </a:pPr>
                <a:r>
                  <a:rPr lang="zh-CN" altLang="en-US"/>
                  <a:t>得分</a:t>
                </a:r>
              </a:p>
            </c:rich>
          </c:tx>
          <c:layout>
            <c:manualLayout>
              <c:xMode val="edge"/>
              <c:yMode val="edge"/>
              <c:x val="0.55119455691067065"/>
              <c:y val="0.89728124369069262"/>
            </c:manualLayout>
          </c:layout>
          <c:spPr>
            <a:noFill/>
            <a:ln w="20311">
              <a:noFill/>
            </a:ln>
          </c:spPr>
        </c:title>
        <c:numFmt formatCode="General" sourceLinked="1"/>
        <c:majorTickMark val="in"/>
        <c:tickLblPos val="nextTo"/>
        <c:spPr>
          <a:ln w="2539">
            <a:solidFill>
              <a:srgbClr val="000000"/>
            </a:solidFill>
            <a:prstDash val="solid"/>
          </a:ln>
        </c:spPr>
        <c:txPr>
          <a:bodyPr rot="0" vert="horz"/>
          <a:lstStyle/>
          <a:p>
            <a:pPr>
              <a:defRPr sz="1159" b="0" i="0" u="none" strike="noStrike" baseline="0">
                <a:solidFill>
                  <a:srgbClr val="000000"/>
                </a:solidFill>
                <a:latin typeface="宋体"/>
                <a:ea typeface="宋体"/>
                <a:cs typeface="宋体"/>
              </a:defRPr>
            </a:pPr>
            <a:endParaRPr lang="zh-CN"/>
          </a:p>
        </c:txPr>
        <c:crossAx val="293023744"/>
        <c:crosses val="autoZero"/>
        <c:auto val="1"/>
        <c:lblAlgn val="ctr"/>
        <c:lblOffset val="100"/>
        <c:tickMarkSkip val="1"/>
      </c:catAx>
      <c:valAx>
        <c:axId val="293023744"/>
        <c:scaling>
          <c:orientation val="minMax"/>
        </c:scaling>
        <c:axPos val="l"/>
        <c:majorGridlines>
          <c:spPr>
            <a:ln w="2539">
              <a:solidFill>
                <a:srgbClr val="000000"/>
              </a:solidFill>
              <a:prstDash val="solid"/>
            </a:ln>
          </c:spPr>
        </c:majorGridlines>
        <c:title>
          <c:tx>
            <c:rich>
              <a:bodyPr/>
              <a:lstStyle/>
              <a:p>
                <a:pPr>
                  <a:defRPr sz="960" b="0" i="0" u="none" strike="noStrike" baseline="0">
                    <a:solidFill>
                      <a:srgbClr val="000000"/>
                    </a:solidFill>
                    <a:latin typeface="宋体"/>
                    <a:ea typeface="宋体"/>
                    <a:cs typeface="宋体"/>
                  </a:defRPr>
                </a:pPr>
                <a:r>
                  <a:rPr lang="zh-CN" altLang="en-US"/>
                  <a:t>人数</a:t>
                </a:r>
              </a:p>
            </c:rich>
          </c:tx>
          <c:layout>
            <c:manualLayout>
              <c:xMode val="edge"/>
              <c:yMode val="edge"/>
              <c:x val="1.8771372032754582E-2"/>
              <c:y val="0.41389783969311533"/>
            </c:manualLayout>
          </c:layout>
          <c:spPr>
            <a:noFill/>
            <a:ln w="20311">
              <a:noFill/>
            </a:ln>
          </c:spPr>
        </c:title>
        <c:numFmt formatCode="General" sourceLinked="1"/>
        <c:majorTickMark val="in"/>
        <c:tickLblPos val="nextTo"/>
        <c:spPr>
          <a:ln w="2539">
            <a:solidFill>
              <a:srgbClr val="000000"/>
            </a:solidFill>
            <a:prstDash val="solid"/>
          </a:ln>
        </c:spPr>
        <c:txPr>
          <a:bodyPr rot="0" vert="horz"/>
          <a:lstStyle/>
          <a:p>
            <a:pPr>
              <a:defRPr sz="880" b="0" i="0" u="none" strike="noStrike" baseline="0">
                <a:solidFill>
                  <a:srgbClr val="000000"/>
                </a:solidFill>
                <a:latin typeface="Times New Roman"/>
                <a:ea typeface="Times New Roman"/>
                <a:cs typeface="Times New Roman"/>
              </a:defRPr>
            </a:pPr>
            <a:endParaRPr lang="zh-CN"/>
          </a:p>
        </c:txPr>
        <c:crossAx val="293017472"/>
        <c:crosses val="autoZero"/>
        <c:crossBetween val="between"/>
        <c:majorUnit val="5"/>
      </c:valAx>
      <c:dTable>
        <c:showHorzBorder val="1"/>
        <c:showVertBorder val="1"/>
        <c:showOutline val="1"/>
        <c:spPr>
          <a:ln w="2539">
            <a:solidFill>
              <a:srgbClr val="000000"/>
            </a:solidFill>
            <a:prstDash val="solid"/>
          </a:ln>
        </c:spPr>
        <c:txPr>
          <a:bodyPr/>
          <a:lstStyle/>
          <a:p>
            <a:pPr rtl="0">
              <a:defRPr sz="880" b="0" i="0" u="none" strike="noStrike" baseline="0">
                <a:solidFill>
                  <a:srgbClr val="000000"/>
                </a:solidFill>
                <a:latin typeface="Times New Roman"/>
                <a:ea typeface="Times New Roman"/>
                <a:cs typeface="Times New Roman"/>
              </a:defRPr>
            </a:pPr>
            <a:endParaRPr lang="zh-CN"/>
          </a:p>
        </c:txPr>
      </c:dTable>
      <c:spPr>
        <a:solidFill>
          <a:srgbClr val="C0C0C0"/>
        </a:solidFill>
        <a:ln w="10156">
          <a:solidFill>
            <a:srgbClr val="808080"/>
          </a:solidFill>
          <a:prstDash val="solid"/>
        </a:ln>
      </c:spPr>
    </c:plotArea>
    <c:plotVisOnly val="1"/>
    <c:dispBlanksAs val="gap"/>
  </c:chart>
  <c:spPr>
    <a:solidFill>
      <a:srgbClr val="FFFFFF"/>
    </a:solidFill>
    <a:ln w="2539">
      <a:solidFill>
        <a:srgbClr val="000000"/>
      </a:solidFill>
      <a:prstDash val="solid"/>
    </a:ln>
  </c:spPr>
  <c:txPr>
    <a:bodyPr/>
    <a:lstStyle/>
    <a:p>
      <a:pPr>
        <a:defRPr sz="1159" b="0" i="0" u="none" strike="noStrike" baseline="0">
          <a:solidFill>
            <a:srgbClr val="000000"/>
          </a:solidFill>
          <a:latin typeface="宋体"/>
          <a:ea typeface="宋体"/>
          <a:cs typeface="宋体"/>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综合成绩分布</a:t>
            </a:r>
          </a:p>
        </c:rich>
      </c:tx>
      <c:layout>
        <c:manualLayout>
          <c:xMode val="edge"/>
          <c:yMode val="edge"/>
          <c:x val="0.40196081550412288"/>
          <c:y val="1.9354945496677781E-2"/>
        </c:manualLayout>
      </c:layout>
      <c:spPr>
        <a:noFill/>
        <a:ln w="25398">
          <a:noFill/>
        </a:ln>
      </c:spPr>
    </c:title>
    <c:plotArea>
      <c:layout>
        <c:manualLayout>
          <c:layoutTarget val="inner"/>
          <c:xMode val="edge"/>
          <c:yMode val="edge"/>
          <c:x val="0.18271119842829112"/>
          <c:y val="0.17500000000000004"/>
          <c:w val="0.79764243614931341"/>
          <c:h val="0.58124999999999949"/>
        </c:manualLayout>
      </c:layout>
      <c:barChart>
        <c:barDir val="col"/>
        <c:grouping val="clustered"/>
        <c:varyColors val="1"/>
        <c:ser>
          <c:idx val="0"/>
          <c:order val="0"/>
          <c:tx>
            <c:strRef>
              <c:f>直方图!$B$1:$B$2</c:f>
              <c:strCache>
                <c:ptCount val="1"/>
                <c:pt idx="0">
                  <c:v>综合 人数</c:v>
                </c:pt>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Pt>
            <c:idx val="3"/>
            <c:spPr>
              <a:solidFill>
                <a:srgbClr val="CCFFFF"/>
              </a:solidFill>
              <a:ln w="12699">
                <a:solidFill>
                  <a:srgbClr val="000000"/>
                </a:solidFill>
                <a:prstDash val="solid"/>
              </a:ln>
            </c:spPr>
          </c:dPt>
          <c:dPt>
            <c:idx val="4"/>
            <c:spPr>
              <a:solidFill>
                <a:srgbClr val="660066"/>
              </a:solidFill>
              <a:ln w="12699">
                <a:solidFill>
                  <a:srgbClr val="000000"/>
                </a:solidFill>
                <a:prstDash val="solid"/>
              </a:ln>
            </c:spPr>
          </c:dPt>
          <c:dLbls>
            <c:spPr>
              <a:noFill/>
              <a:ln w="25398">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19</c:v>
                </c:pt>
                <c:pt idx="1">
                  <c:v>28</c:v>
                </c:pt>
                <c:pt idx="2">
                  <c:v>17</c:v>
                </c:pt>
                <c:pt idx="3">
                  <c:v>10</c:v>
                </c:pt>
                <c:pt idx="4">
                  <c:v>2</c:v>
                </c:pt>
              </c:numCache>
            </c:numRef>
          </c:val>
        </c:ser>
        <c:gapWidth val="0"/>
        <c:axId val="294662528"/>
        <c:axId val="294664832"/>
      </c:barChart>
      <c:catAx>
        <c:axId val="294662528"/>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55294127627986034"/>
              <c:y val="0.8967742545695313"/>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4664832"/>
        <c:crosses val="autoZero"/>
        <c:auto val="1"/>
        <c:lblAlgn val="ctr"/>
        <c:lblOffset val="100"/>
        <c:tickMarkSkip val="1"/>
      </c:catAx>
      <c:valAx>
        <c:axId val="294664832"/>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1568546355947904E-2"/>
              <c:y val="0.40967770920526875"/>
            </c:manualLayout>
          </c:layout>
          <c:spPr>
            <a:noFill/>
            <a:ln w="25398">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4662528"/>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60" b="0" i="0" u="none" strike="noStrike" baseline="0">
                <a:solidFill>
                  <a:srgbClr val="000000"/>
                </a:solidFill>
                <a:latin typeface="宋体"/>
                <a:ea typeface="宋体"/>
                <a:cs typeface="宋体"/>
              </a:defRPr>
            </a:pPr>
            <a:r>
              <a:rPr lang="zh-CN" altLang="en-US" sz="960" b="0" i="0" u="none" strike="noStrike" baseline="0">
                <a:solidFill>
                  <a:srgbClr val="000000"/>
                </a:solidFill>
                <a:latin typeface="宋体"/>
                <a:ea typeface="宋体"/>
              </a:rPr>
              <a:t>财务管理（本）</a:t>
            </a:r>
            <a:r>
              <a:rPr lang="en-US" altLang="zh-CN" sz="960" b="0" i="0" u="none" strike="noStrike" baseline="0">
                <a:solidFill>
                  <a:srgbClr val="000000"/>
                </a:solidFill>
                <a:latin typeface="宋体"/>
                <a:ea typeface="宋体"/>
              </a:rPr>
              <a:t>145</a:t>
            </a:r>
            <a:r>
              <a:rPr lang="zh-CN" altLang="en-US" sz="960" b="0" i="0" u="none" strike="noStrike" baseline="0">
                <a:solidFill>
                  <a:srgbClr val="000000"/>
                </a:solidFill>
                <a:latin typeface="宋体"/>
                <a:ea typeface="宋体"/>
              </a:rPr>
              <a:t>班成绩分布</a:t>
            </a:r>
          </a:p>
        </c:rich>
      </c:tx>
      <c:layout>
        <c:manualLayout>
          <c:xMode val="edge"/>
          <c:yMode val="edge"/>
          <c:x val="0.31228665477588824"/>
          <c:y val="3.54839423161993E-2"/>
        </c:manualLayout>
      </c:layout>
      <c:spPr>
        <a:noFill/>
        <a:ln w="20319">
          <a:noFill/>
        </a:ln>
      </c:spPr>
    </c:title>
    <c:plotArea>
      <c:layout>
        <c:manualLayout>
          <c:layoutTarget val="inner"/>
          <c:xMode val="edge"/>
          <c:yMode val="edge"/>
          <c:x val="0.30887372013651881"/>
          <c:y val="0.17220543806646568"/>
          <c:w val="0.67406143344710046"/>
          <c:h val="0.59516616314199267"/>
        </c:manualLayout>
      </c:layout>
      <c:barChart>
        <c:barDir val="col"/>
        <c:grouping val="clustered"/>
        <c:varyColors val="1"/>
        <c:ser>
          <c:idx val="0"/>
          <c:order val="0"/>
          <c:tx>
            <c:strRef>
              <c:f>直方图!$B$1:$B$2</c:f>
              <c:strCache>
                <c:ptCount val="1"/>
                <c:pt idx="0">
                  <c:v>财务管理（本）145班 人数</c:v>
                </c:pt>
              </c:strCache>
            </c:strRef>
          </c:tx>
          <c:spPr>
            <a:solidFill>
              <a:srgbClr val="9999FF"/>
            </a:solidFill>
            <a:ln w="10159">
              <a:solidFill>
                <a:srgbClr val="000000"/>
              </a:solidFill>
              <a:prstDash val="solid"/>
            </a:ln>
          </c:spPr>
          <c:dPt>
            <c:idx val="1"/>
            <c:spPr>
              <a:solidFill>
                <a:srgbClr val="993366"/>
              </a:solidFill>
              <a:ln w="10159">
                <a:solidFill>
                  <a:srgbClr val="000000"/>
                </a:solidFill>
                <a:prstDash val="solid"/>
              </a:ln>
            </c:spPr>
          </c:dPt>
          <c:dPt>
            <c:idx val="2"/>
            <c:spPr>
              <a:solidFill>
                <a:srgbClr val="FFFFCC"/>
              </a:solidFill>
              <a:ln w="10159">
                <a:solidFill>
                  <a:srgbClr val="000000"/>
                </a:solidFill>
                <a:prstDash val="solid"/>
              </a:ln>
            </c:spPr>
          </c:dPt>
          <c:dPt>
            <c:idx val="3"/>
            <c:spPr>
              <a:solidFill>
                <a:srgbClr val="CCFFFF"/>
              </a:solidFill>
              <a:ln w="10159">
                <a:solidFill>
                  <a:srgbClr val="000000"/>
                </a:solidFill>
                <a:prstDash val="solid"/>
              </a:ln>
            </c:spPr>
          </c:dPt>
          <c:dPt>
            <c:idx val="4"/>
            <c:spPr>
              <a:solidFill>
                <a:srgbClr val="660066"/>
              </a:solidFill>
              <a:ln w="10159">
                <a:solidFill>
                  <a:srgbClr val="000000"/>
                </a:solidFill>
                <a:prstDash val="solid"/>
              </a:ln>
            </c:spPr>
          </c:dPt>
          <c:dLbls>
            <c:spPr>
              <a:noFill/>
              <a:ln w="20319">
                <a:noFill/>
              </a:ln>
            </c:spPr>
            <c:txPr>
              <a:bodyPr/>
              <a:lstStyle/>
              <a:p>
                <a:pPr>
                  <a:defRPr sz="82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24</c:v>
                </c:pt>
                <c:pt idx="1">
                  <c:v>15</c:v>
                </c:pt>
                <c:pt idx="2">
                  <c:v>0</c:v>
                </c:pt>
                <c:pt idx="3">
                  <c:v>0</c:v>
                </c:pt>
                <c:pt idx="4">
                  <c:v>0</c:v>
                </c:pt>
              </c:numCache>
            </c:numRef>
          </c:val>
        </c:ser>
        <c:gapWidth val="0"/>
        <c:axId val="293686272"/>
        <c:axId val="293708928"/>
      </c:barChart>
      <c:catAx>
        <c:axId val="293686272"/>
        <c:scaling>
          <c:orientation val="minMax"/>
        </c:scaling>
        <c:axPos val="b"/>
        <c:title>
          <c:tx>
            <c:rich>
              <a:bodyPr/>
              <a:lstStyle/>
              <a:p>
                <a:pPr>
                  <a:defRPr sz="920" b="0" i="0" u="none" strike="noStrike" baseline="0">
                    <a:solidFill>
                      <a:srgbClr val="000000"/>
                    </a:solidFill>
                    <a:latin typeface="宋体"/>
                    <a:ea typeface="宋体"/>
                    <a:cs typeface="宋体"/>
                  </a:defRPr>
                </a:pPr>
                <a:r>
                  <a:rPr lang="zh-CN" altLang="en-US"/>
                  <a:t>得分</a:t>
                </a:r>
              </a:p>
            </c:rich>
          </c:tx>
          <c:layout>
            <c:manualLayout>
              <c:xMode val="edge"/>
              <c:yMode val="edge"/>
              <c:x val="0.61774753121329551"/>
              <c:y val="0.89354854168509845"/>
            </c:manualLayout>
          </c:layout>
          <c:spPr>
            <a:noFill/>
            <a:ln w="20319">
              <a:noFill/>
            </a:ln>
          </c:spPr>
        </c:title>
        <c:numFmt formatCode="General" sourceLinked="1"/>
        <c:majorTickMark val="in"/>
        <c:tickLblPos val="nextTo"/>
        <c:spPr>
          <a:ln w="2540">
            <a:solidFill>
              <a:srgbClr val="000000"/>
            </a:solidFill>
            <a:prstDash val="solid"/>
          </a:ln>
        </c:spPr>
        <c:txPr>
          <a:bodyPr rot="0" vert="horz"/>
          <a:lstStyle/>
          <a:p>
            <a:pPr>
              <a:defRPr sz="960" b="0" i="0" u="none" strike="noStrike" baseline="0">
                <a:solidFill>
                  <a:srgbClr val="000000"/>
                </a:solidFill>
                <a:latin typeface="宋体"/>
                <a:ea typeface="宋体"/>
                <a:cs typeface="宋体"/>
              </a:defRPr>
            </a:pPr>
            <a:endParaRPr lang="zh-CN"/>
          </a:p>
        </c:txPr>
        <c:crossAx val="293708928"/>
        <c:crosses val="autoZero"/>
        <c:auto val="1"/>
        <c:lblAlgn val="ctr"/>
        <c:lblOffset val="100"/>
        <c:tickMarkSkip val="1"/>
      </c:catAx>
      <c:valAx>
        <c:axId val="293708928"/>
        <c:scaling>
          <c:orientation val="minMax"/>
        </c:scaling>
        <c:axPos val="l"/>
        <c:majorGridlines>
          <c:spPr>
            <a:ln w="2540">
              <a:solidFill>
                <a:srgbClr val="000000"/>
              </a:solidFill>
              <a:prstDash val="solid"/>
            </a:ln>
          </c:spPr>
        </c:majorGridlines>
        <c:title>
          <c:tx>
            <c:rich>
              <a:bodyPr/>
              <a:lstStyle/>
              <a:p>
                <a:pPr>
                  <a:defRPr sz="920" b="0" i="0" u="none" strike="noStrike" baseline="0">
                    <a:solidFill>
                      <a:srgbClr val="000000"/>
                    </a:solidFill>
                    <a:latin typeface="宋体"/>
                    <a:ea typeface="宋体"/>
                    <a:cs typeface="宋体"/>
                  </a:defRPr>
                </a:pPr>
                <a:r>
                  <a:rPr lang="zh-CN" altLang="en-US"/>
                  <a:t>人数</a:t>
                </a:r>
              </a:p>
            </c:rich>
          </c:tx>
          <c:layout>
            <c:manualLayout>
              <c:xMode val="edge"/>
              <c:yMode val="edge"/>
              <c:x val="1.877129827003669E-2"/>
              <c:y val="0.40967737178920116"/>
            </c:manualLayout>
          </c:layout>
          <c:spPr>
            <a:noFill/>
            <a:ln w="20319">
              <a:noFill/>
            </a:ln>
          </c:spPr>
        </c:title>
        <c:numFmt formatCode="General" sourceLinked="1"/>
        <c:majorTickMark val="in"/>
        <c:tickLblPos val="nextTo"/>
        <c:spPr>
          <a:ln w="2540">
            <a:solidFill>
              <a:srgbClr val="000000"/>
            </a:solidFill>
            <a:prstDash val="solid"/>
          </a:ln>
        </c:spPr>
        <c:txPr>
          <a:bodyPr rot="0" vert="horz"/>
          <a:lstStyle/>
          <a:p>
            <a:pPr>
              <a:defRPr sz="820" b="0" i="0" u="none" strike="noStrike" baseline="0">
                <a:solidFill>
                  <a:srgbClr val="000000"/>
                </a:solidFill>
                <a:latin typeface="Times New Roman"/>
                <a:ea typeface="Times New Roman"/>
                <a:cs typeface="Times New Roman"/>
              </a:defRPr>
            </a:pPr>
            <a:endParaRPr lang="zh-CN"/>
          </a:p>
        </c:txPr>
        <c:crossAx val="293686272"/>
        <c:crosses val="autoZero"/>
        <c:crossBetween val="between"/>
        <c:majorUnit val="2"/>
      </c:valAx>
      <c:dTable>
        <c:showHorzBorder val="1"/>
        <c:showVertBorder val="1"/>
        <c:showOutline val="1"/>
        <c:spPr>
          <a:ln w="2540">
            <a:solidFill>
              <a:srgbClr val="000000"/>
            </a:solidFill>
            <a:prstDash val="solid"/>
          </a:ln>
        </c:spPr>
        <c:txPr>
          <a:bodyPr/>
          <a:lstStyle/>
          <a:p>
            <a:pPr rtl="0">
              <a:defRPr sz="720" b="0" i="0" u="none" strike="noStrike" baseline="0">
                <a:solidFill>
                  <a:srgbClr val="000000"/>
                </a:solidFill>
                <a:latin typeface="Times New Roman"/>
                <a:ea typeface="Times New Roman"/>
                <a:cs typeface="Times New Roman"/>
              </a:defRPr>
            </a:pPr>
            <a:endParaRPr lang="zh-CN"/>
          </a:p>
        </c:txPr>
      </c:dTable>
      <c:spPr>
        <a:solidFill>
          <a:srgbClr val="C0C0C0"/>
        </a:solidFill>
        <a:ln w="10159">
          <a:solidFill>
            <a:srgbClr val="808080"/>
          </a:solidFill>
          <a:prstDash val="solid"/>
        </a:ln>
      </c:spPr>
    </c:plotArea>
    <c:plotVisOnly val="1"/>
    <c:dispBlanksAs val="gap"/>
  </c:chart>
  <c:spPr>
    <a:solidFill>
      <a:srgbClr val="FFFFFF"/>
    </a:solidFill>
    <a:ln w="2540">
      <a:solidFill>
        <a:srgbClr val="000000"/>
      </a:solidFill>
      <a:prstDash val="solid"/>
    </a:ln>
  </c:spPr>
  <c:txPr>
    <a:bodyPr/>
    <a:lstStyle/>
    <a:p>
      <a:pPr>
        <a:defRPr sz="960" b="0" i="0" u="none" strike="noStrike" baseline="0">
          <a:solidFill>
            <a:srgbClr val="000000"/>
          </a:solidFill>
          <a:latin typeface="宋体"/>
          <a:ea typeface="宋体"/>
          <a:cs typeface="宋体"/>
        </a:defRPr>
      </a:pPr>
      <a:endParaRPr lang="zh-CN"/>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58" b="0" i="0" u="none" strike="noStrike" baseline="0">
                <a:solidFill>
                  <a:srgbClr val="000000"/>
                </a:solidFill>
                <a:latin typeface="宋体"/>
                <a:ea typeface="宋体"/>
                <a:cs typeface="宋体"/>
              </a:defRPr>
            </a:pPr>
            <a:r>
              <a:rPr lang="zh-CN" altLang="en-US" sz="958" b="0" i="0" u="none" strike="noStrike" baseline="0">
                <a:solidFill>
                  <a:srgbClr val="000000"/>
                </a:solidFill>
                <a:latin typeface="宋体"/>
                <a:ea typeface="宋体"/>
              </a:rPr>
              <a:t>财务管理（本）</a:t>
            </a:r>
            <a:r>
              <a:rPr lang="en-US" altLang="zh-CN" sz="958" b="0" i="0" u="none" strike="noStrike" baseline="0">
                <a:solidFill>
                  <a:srgbClr val="000000"/>
                </a:solidFill>
                <a:latin typeface="宋体"/>
                <a:ea typeface="宋体"/>
              </a:rPr>
              <a:t>146</a:t>
            </a:r>
            <a:r>
              <a:rPr lang="zh-CN" altLang="en-US" sz="958" b="0" i="0" u="none" strike="noStrike" baseline="0">
                <a:solidFill>
                  <a:srgbClr val="000000"/>
                </a:solidFill>
                <a:latin typeface="宋体"/>
                <a:ea typeface="宋体"/>
              </a:rPr>
              <a:t>班成绩分布</a:t>
            </a:r>
          </a:p>
        </c:rich>
      </c:tx>
      <c:layout>
        <c:manualLayout>
          <c:xMode val="edge"/>
          <c:yMode val="edge"/>
          <c:x val="0.31228672278034253"/>
          <c:y val="3.5483928330096955E-2"/>
        </c:manualLayout>
      </c:layout>
      <c:spPr>
        <a:noFill/>
        <a:ln w="20281">
          <a:noFill/>
        </a:ln>
      </c:spPr>
    </c:title>
    <c:plotArea>
      <c:layout>
        <c:manualLayout>
          <c:layoutTarget val="inner"/>
          <c:xMode val="edge"/>
          <c:yMode val="edge"/>
          <c:x val="0.28938906752411625"/>
          <c:y val="0.17058823529411771"/>
          <c:w val="0.69453376205787787"/>
          <c:h val="0.60588235294117665"/>
        </c:manualLayout>
      </c:layout>
      <c:barChart>
        <c:barDir val="col"/>
        <c:grouping val="clustered"/>
        <c:varyColors val="1"/>
        <c:ser>
          <c:idx val="0"/>
          <c:order val="0"/>
          <c:tx>
            <c:strRef>
              <c:f>直方图!$B$1:$B$2</c:f>
              <c:strCache>
                <c:ptCount val="1"/>
                <c:pt idx="0">
                  <c:v>财务管理（本）146班 人数</c:v>
                </c:pt>
              </c:strCache>
            </c:strRef>
          </c:tx>
          <c:spPr>
            <a:solidFill>
              <a:srgbClr val="9999FF"/>
            </a:solidFill>
            <a:ln w="10140">
              <a:solidFill>
                <a:srgbClr val="000000"/>
              </a:solidFill>
              <a:prstDash val="solid"/>
            </a:ln>
          </c:spPr>
          <c:dPt>
            <c:idx val="1"/>
            <c:spPr>
              <a:solidFill>
                <a:srgbClr val="993366"/>
              </a:solidFill>
              <a:ln w="10140">
                <a:solidFill>
                  <a:srgbClr val="000000"/>
                </a:solidFill>
                <a:prstDash val="solid"/>
              </a:ln>
            </c:spPr>
          </c:dPt>
          <c:dPt>
            <c:idx val="2"/>
            <c:spPr>
              <a:solidFill>
                <a:srgbClr val="FFFFCC"/>
              </a:solidFill>
              <a:ln w="10140">
                <a:solidFill>
                  <a:srgbClr val="000000"/>
                </a:solidFill>
                <a:prstDash val="solid"/>
              </a:ln>
            </c:spPr>
          </c:dPt>
          <c:dPt>
            <c:idx val="3"/>
            <c:spPr>
              <a:solidFill>
                <a:srgbClr val="CCFFFF"/>
              </a:solidFill>
              <a:ln w="10140">
                <a:solidFill>
                  <a:srgbClr val="000000"/>
                </a:solidFill>
                <a:prstDash val="solid"/>
              </a:ln>
            </c:spPr>
          </c:dPt>
          <c:dPt>
            <c:idx val="4"/>
            <c:spPr>
              <a:solidFill>
                <a:srgbClr val="660066"/>
              </a:solidFill>
              <a:ln w="10140">
                <a:solidFill>
                  <a:srgbClr val="000000"/>
                </a:solidFill>
                <a:prstDash val="solid"/>
              </a:ln>
            </c:spPr>
          </c:dPt>
          <c:dLbls>
            <c:spPr>
              <a:noFill/>
              <a:ln w="20281">
                <a:noFill/>
              </a:ln>
            </c:spPr>
            <c:txPr>
              <a:bodyPr/>
              <a:lstStyle/>
              <a:p>
                <a:pPr>
                  <a:defRPr sz="818"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23</c:v>
                </c:pt>
                <c:pt idx="1">
                  <c:v>15</c:v>
                </c:pt>
                <c:pt idx="2">
                  <c:v>0</c:v>
                </c:pt>
                <c:pt idx="3">
                  <c:v>0</c:v>
                </c:pt>
                <c:pt idx="4">
                  <c:v>0</c:v>
                </c:pt>
              </c:numCache>
            </c:numRef>
          </c:val>
        </c:ser>
        <c:gapWidth val="0"/>
        <c:axId val="293151104"/>
        <c:axId val="293153024"/>
      </c:barChart>
      <c:catAx>
        <c:axId val="293151104"/>
        <c:scaling>
          <c:orientation val="minMax"/>
        </c:scaling>
        <c:axPos val="b"/>
        <c:title>
          <c:tx>
            <c:rich>
              <a:bodyPr/>
              <a:lstStyle/>
              <a:p>
                <a:pPr>
                  <a:defRPr sz="918" b="0" i="0" u="none" strike="noStrike" baseline="0">
                    <a:solidFill>
                      <a:srgbClr val="000000"/>
                    </a:solidFill>
                    <a:latin typeface="宋体"/>
                    <a:ea typeface="宋体"/>
                    <a:cs typeface="宋体"/>
                  </a:defRPr>
                </a:pPr>
                <a:r>
                  <a:rPr lang="zh-CN" altLang="en-US"/>
                  <a:t>得分</a:t>
                </a:r>
              </a:p>
            </c:rich>
          </c:tx>
          <c:layout>
            <c:manualLayout>
              <c:xMode val="edge"/>
              <c:yMode val="edge"/>
              <c:x val="0.61774748846049543"/>
              <c:y val="0.89354857065631021"/>
            </c:manualLayout>
          </c:layout>
          <c:spPr>
            <a:noFill/>
            <a:ln w="20281">
              <a:noFill/>
            </a:ln>
          </c:spPr>
        </c:title>
        <c:numFmt formatCode="General" sourceLinked="1"/>
        <c:majorTickMark val="in"/>
        <c:tickLblPos val="nextTo"/>
        <c:spPr>
          <a:ln w="2535">
            <a:solidFill>
              <a:srgbClr val="000000"/>
            </a:solidFill>
            <a:prstDash val="solid"/>
          </a:ln>
        </c:spPr>
        <c:txPr>
          <a:bodyPr rot="0" vert="horz"/>
          <a:lstStyle/>
          <a:p>
            <a:pPr>
              <a:defRPr sz="958" b="0" i="0" u="none" strike="noStrike" baseline="0">
                <a:solidFill>
                  <a:srgbClr val="000000"/>
                </a:solidFill>
                <a:latin typeface="宋体"/>
                <a:ea typeface="宋体"/>
                <a:cs typeface="宋体"/>
              </a:defRPr>
            </a:pPr>
            <a:endParaRPr lang="zh-CN"/>
          </a:p>
        </c:txPr>
        <c:crossAx val="293153024"/>
        <c:crosses val="autoZero"/>
        <c:auto val="1"/>
        <c:lblAlgn val="ctr"/>
        <c:lblOffset val="100"/>
        <c:tickMarkSkip val="1"/>
      </c:catAx>
      <c:valAx>
        <c:axId val="293153024"/>
        <c:scaling>
          <c:orientation val="minMax"/>
        </c:scaling>
        <c:axPos val="l"/>
        <c:majorGridlines>
          <c:spPr>
            <a:ln w="2535">
              <a:solidFill>
                <a:srgbClr val="000000"/>
              </a:solidFill>
              <a:prstDash val="solid"/>
            </a:ln>
          </c:spPr>
        </c:majorGridlines>
        <c:title>
          <c:tx>
            <c:rich>
              <a:bodyPr/>
              <a:lstStyle/>
              <a:p>
                <a:pPr>
                  <a:defRPr sz="918" b="0" i="0" u="none" strike="noStrike" baseline="0">
                    <a:solidFill>
                      <a:srgbClr val="000000"/>
                    </a:solidFill>
                    <a:latin typeface="宋体"/>
                    <a:ea typeface="宋体"/>
                    <a:cs typeface="宋体"/>
                  </a:defRPr>
                </a:pPr>
                <a:r>
                  <a:rPr lang="zh-CN" altLang="en-US"/>
                  <a:t>人数</a:t>
                </a:r>
              </a:p>
            </c:rich>
          </c:tx>
          <c:layout>
            <c:manualLayout>
              <c:xMode val="edge"/>
              <c:yMode val="edge"/>
              <c:x val="1.8771472531450811E-2"/>
              <c:y val="0.40967749966213585"/>
            </c:manualLayout>
          </c:layout>
          <c:spPr>
            <a:noFill/>
            <a:ln w="20281">
              <a:noFill/>
            </a:ln>
          </c:spPr>
        </c:title>
        <c:numFmt formatCode="General" sourceLinked="1"/>
        <c:majorTickMark val="in"/>
        <c:tickLblPos val="nextTo"/>
        <c:spPr>
          <a:ln w="2535">
            <a:solidFill>
              <a:srgbClr val="000000"/>
            </a:solidFill>
            <a:prstDash val="solid"/>
          </a:ln>
        </c:spPr>
        <c:txPr>
          <a:bodyPr rot="0" vert="horz"/>
          <a:lstStyle/>
          <a:p>
            <a:pPr>
              <a:defRPr sz="818" b="0" i="0" u="none" strike="noStrike" baseline="0">
                <a:solidFill>
                  <a:srgbClr val="000000"/>
                </a:solidFill>
                <a:latin typeface="Times New Roman"/>
                <a:ea typeface="Times New Roman"/>
                <a:cs typeface="Times New Roman"/>
              </a:defRPr>
            </a:pPr>
            <a:endParaRPr lang="zh-CN"/>
          </a:p>
        </c:txPr>
        <c:crossAx val="293151104"/>
        <c:crosses val="autoZero"/>
        <c:crossBetween val="between"/>
        <c:majorUnit val="2"/>
      </c:valAx>
      <c:dTable>
        <c:showHorzBorder val="1"/>
        <c:showVertBorder val="1"/>
        <c:showOutline val="1"/>
        <c:spPr>
          <a:ln w="2535">
            <a:solidFill>
              <a:srgbClr val="000000"/>
            </a:solidFill>
            <a:prstDash val="solid"/>
          </a:ln>
        </c:spPr>
        <c:txPr>
          <a:bodyPr/>
          <a:lstStyle/>
          <a:p>
            <a:pPr rtl="0">
              <a:defRPr sz="719" b="0" i="0" u="none" strike="noStrike" baseline="0">
                <a:solidFill>
                  <a:srgbClr val="000000"/>
                </a:solidFill>
                <a:latin typeface="Times New Roman"/>
                <a:ea typeface="Times New Roman"/>
                <a:cs typeface="Times New Roman"/>
              </a:defRPr>
            </a:pPr>
            <a:endParaRPr lang="zh-CN"/>
          </a:p>
        </c:txPr>
      </c:dTable>
      <c:spPr>
        <a:solidFill>
          <a:srgbClr val="C0C0C0"/>
        </a:solidFill>
        <a:ln w="10140">
          <a:solidFill>
            <a:srgbClr val="808080"/>
          </a:solidFill>
          <a:prstDash val="solid"/>
        </a:ln>
      </c:spPr>
    </c:plotArea>
    <c:plotVisOnly val="1"/>
    <c:dispBlanksAs val="gap"/>
  </c:chart>
  <c:spPr>
    <a:solidFill>
      <a:srgbClr val="FFFFFF"/>
    </a:solidFill>
    <a:ln w="2535">
      <a:solidFill>
        <a:srgbClr val="000000"/>
      </a:solidFill>
      <a:prstDash val="solid"/>
    </a:ln>
  </c:spPr>
  <c:txPr>
    <a:bodyPr/>
    <a:lstStyle/>
    <a:p>
      <a:pPr>
        <a:defRPr sz="958" b="0" i="0" u="none" strike="noStrike" baseline="0">
          <a:solidFill>
            <a:srgbClr val="000000"/>
          </a:solidFill>
          <a:latin typeface="宋体"/>
          <a:ea typeface="宋体"/>
          <a:cs typeface="宋体"/>
        </a:defRPr>
      </a:pPr>
      <a:endParaRPr lang="zh-CN"/>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9" b="0" i="0" u="none" strike="noStrike" baseline="0">
                <a:solidFill>
                  <a:srgbClr val="000000"/>
                </a:solidFill>
                <a:latin typeface="宋体"/>
                <a:ea typeface="宋体"/>
                <a:cs typeface="宋体"/>
              </a:defRPr>
            </a:pPr>
            <a:r>
              <a:rPr lang="zh-CN" altLang="en-US"/>
              <a:t>综合成绩分布</a:t>
            </a:r>
          </a:p>
        </c:rich>
      </c:tx>
      <c:layout>
        <c:manualLayout>
          <c:xMode val="edge"/>
          <c:yMode val="edge"/>
          <c:x val="0.3939395092878592"/>
          <c:y val="1.8766691992448313E-2"/>
        </c:manualLayout>
      </c:layout>
      <c:spPr>
        <a:noFill/>
        <a:ln w="20307">
          <a:noFill/>
        </a:ln>
      </c:spPr>
    </c:title>
    <c:plotArea>
      <c:layout>
        <c:manualLayout>
          <c:layoutTarget val="inner"/>
          <c:xMode val="edge"/>
          <c:yMode val="edge"/>
          <c:x val="0.1801346801346802"/>
          <c:y val="0.19571045576407525"/>
          <c:w val="0.80303030303030298"/>
          <c:h val="0.5630026809651475"/>
        </c:manualLayout>
      </c:layout>
      <c:barChart>
        <c:barDir val="col"/>
        <c:grouping val="clustered"/>
        <c:varyColors val="1"/>
        <c:ser>
          <c:idx val="0"/>
          <c:order val="0"/>
          <c:tx>
            <c:strRef>
              <c:f>直方图!$B$1:$B$2</c:f>
              <c:strCache>
                <c:ptCount val="1"/>
                <c:pt idx="0">
                  <c:v>综合 人数</c:v>
                </c:pt>
              </c:strCache>
            </c:strRef>
          </c:tx>
          <c:spPr>
            <a:solidFill>
              <a:srgbClr val="9999FF"/>
            </a:solidFill>
            <a:ln w="10154">
              <a:solidFill>
                <a:srgbClr val="000000"/>
              </a:solidFill>
              <a:prstDash val="solid"/>
            </a:ln>
          </c:spPr>
          <c:dPt>
            <c:idx val="1"/>
            <c:spPr>
              <a:solidFill>
                <a:srgbClr val="993366"/>
              </a:solidFill>
              <a:ln w="10154">
                <a:solidFill>
                  <a:srgbClr val="000000"/>
                </a:solidFill>
                <a:prstDash val="solid"/>
              </a:ln>
            </c:spPr>
          </c:dPt>
          <c:dPt>
            <c:idx val="2"/>
            <c:spPr>
              <a:solidFill>
                <a:srgbClr val="FFFFCC"/>
              </a:solidFill>
              <a:ln w="10154">
                <a:solidFill>
                  <a:srgbClr val="000000"/>
                </a:solidFill>
                <a:prstDash val="solid"/>
              </a:ln>
            </c:spPr>
          </c:dPt>
          <c:dPt>
            <c:idx val="3"/>
            <c:spPr>
              <a:solidFill>
                <a:srgbClr val="CCFFFF"/>
              </a:solidFill>
              <a:ln w="10154">
                <a:solidFill>
                  <a:srgbClr val="000000"/>
                </a:solidFill>
                <a:prstDash val="solid"/>
              </a:ln>
            </c:spPr>
          </c:dPt>
          <c:dPt>
            <c:idx val="4"/>
            <c:spPr>
              <a:solidFill>
                <a:srgbClr val="660066"/>
              </a:solidFill>
              <a:ln w="10154">
                <a:solidFill>
                  <a:srgbClr val="000000"/>
                </a:solidFill>
                <a:prstDash val="solid"/>
              </a:ln>
            </c:spPr>
          </c:dPt>
          <c:dLbls>
            <c:spPr>
              <a:noFill/>
              <a:ln w="20307">
                <a:noFill/>
              </a:ln>
            </c:spPr>
            <c:txPr>
              <a:bodyPr/>
              <a:lstStyle/>
              <a:p>
                <a:pPr>
                  <a:defRPr sz="89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47</c:v>
                </c:pt>
                <c:pt idx="1">
                  <c:v>30</c:v>
                </c:pt>
                <c:pt idx="2">
                  <c:v>0</c:v>
                </c:pt>
                <c:pt idx="3">
                  <c:v>0</c:v>
                </c:pt>
                <c:pt idx="4">
                  <c:v>0</c:v>
                </c:pt>
              </c:numCache>
            </c:numRef>
          </c:val>
        </c:ser>
        <c:gapWidth val="0"/>
        <c:axId val="294102528"/>
        <c:axId val="294104448"/>
      </c:barChart>
      <c:catAx>
        <c:axId val="294102528"/>
        <c:scaling>
          <c:orientation val="minMax"/>
        </c:scaling>
        <c:axPos val="b"/>
        <c:title>
          <c:tx>
            <c:rich>
              <a:bodyPr/>
              <a:lstStyle/>
              <a:p>
                <a:pPr>
                  <a:defRPr sz="959" b="0" i="0" u="none" strike="noStrike" baseline="0">
                    <a:solidFill>
                      <a:srgbClr val="000000"/>
                    </a:solidFill>
                    <a:latin typeface="宋体"/>
                    <a:ea typeface="宋体"/>
                    <a:cs typeface="宋体"/>
                  </a:defRPr>
                </a:pPr>
                <a:r>
                  <a:rPr lang="zh-CN" altLang="en-US"/>
                  <a:t>得分</a:t>
                </a:r>
              </a:p>
            </c:rich>
          </c:tx>
          <c:layout>
            <c:manualLayout>
              <c:xMode val="edge"/>
              <c:yMode val="edge"/>
              <c:x val="0.55050499557720967"/>
              <c:y val="0.9088473315835528"/>
            </c:manualLayout>
          </c:layout>
          <c:spPr>
            <a:noFill/>
            <a:ln w="20307">
              <a:noFill/>
            </a:ln>
          </c:spPr>
        </c:title>
        <c:numFmt formatCode="General" sourceLinked="1"/>
        <c:majorTickMark val="in"/>
        <c:tickLblPos val="nextTo"/>
        <c:spPr>
          <a:ln w="2538">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294104448"/>
        <c:crosses val="autoZero"/>
        <c:auto val="1"/>
        <c:lblAlgn val="ctr"/>
        <c:lblOffset val="100"/>
        <c:tickMarkSkip val="1"/>
      </c:catAx>
      <c:valAx>
        <c:axId val="294104448"/>
        <c:scaling>
          <c:orientation val="minMax"/>
        </c:scaling>
        <c:axPos val="l"/>
        <c:majorGridlines>
          <c:spPr>
            <a:ln w="2538">
              <a:solidFill>
                <a:srgbClr val="000000"/>
              </a:solidFill>
              <a:prstDash val="solid"/>
            </a:ln>
          </c:spPr>
        </c:majorGridlines>
        <c:title>
          <c:tx>
            <c:rich>
              <a:bodyPr/>
              <a:lstStyle/>
              <a:p>
                <a:pPr>
                  <a:defRPr sz="959" b="0" i="0" u="none" strike="noStrike" baseline="0">
                    <a:solidFill>
                      <a:srgbClr val="000000"/>
                    </a:solidFill>
                    <a:latin typeface="宋体"/>
                    <a:ea typeface="宋体"/>
                    <a:cs typeface="宋体"/>
                  </a:defRPr>
                </a:pPr>
                <a:r>
                  <a:rPr lang="zh-CN" altLang="en-US"/>
                  <a:t>人数</a:t>
                </a:r>
              </a:p>
            </c:rich>
          </c:tx>
          <c:layout>
            <c:manualLayout>
              <c:xMode val="edge"/>
              <c:yMode val="edge"/>
              <c:x val="1.8518437957686231E-2"/>
              <c:y val="0.42895456324538445"/>
            </c:manualLayout>
          </c:layout>
          <c:spPr>
            <a:noFill/>
            <a:ln w="20307">
              <a:noFill/>
            </a:ln>
          </c:spPr>
        </c:title>
        <c:numFmt formatCode="General" sourceLinked="1"/>
        <c:majorTickMark val="in"/>
        <c:tickLblPos val="nextTo"/>
        <c:spPr>
          <a:ln w="2538">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zh-CN"/>
          </a:p>
        </c:txPr>
        <c:crossAx val="294102528"/>
        <c:crosses val="autoZero"/>
        <c:crossBetween val="between"/>
        <c:majorUnit val="5"/>
      </c:valAx>
      <c:dTable>
        <c:showHorzBorder val="1"/>
        <c:showVertBorder val="1"/>
        <c:showOutline val="1"/>
        <c:spPr>
          <a:ln w="2538">
            <a:solidFill>
              <a:srgbClr val="000000"/>
            </a:solidFill>
            <a:prstDash val="solid"/>
          </a:ln>
        </c:spPr>
        <c:txPr>
          <a:bodyPr/>
          <a:lstStyle/>
          <a:p>
            <a:pPr rtl="0">
              <a:defRPr sz="899" b="0" i="0" u="none" strike="noStrike" baseline="0">
                <a:solidFill>
                  <a:srgbClr val="000000"/>
                </a:solidFill>
                <a:latin typeface="Times New Roman"/>
                <a:ea typeface="Times New Roman"/>
                <a:cs typeface="Times New Roman"/>
              </a:defRPr>
            </a:pPr>
            <a:endParaRPr lang="zh-CN"/>
          </a:p>
        </c:txPr>
      </c:dTable>
      <c:spPr>
        <a:solidFill>
          <a:srgbClr val="C0C0C0"/>
        </a:solidFill>
        <a:ln w="10154">
          <a:solidFill>
            <a:srgbClr val="808080"/>
          </a:solidFill>
          <a:prstDash val="solid"/>
        </a:ln>
      </c:spPr>
    </c:plotArea>
    <c:plotVisOnly val="1"/>
    <c:dispBlanksAs val="gap"/>
  </c:chart>
  <c:spPr>
    <a:solidFill>
      <a:srgbClr val="FFFFFF"/>
    </a:solidFill>
    <a:ln w="2538">
      <a:solidFill>
        <a:srgbClr val="000000"/>
      </a:solidFill>
      <a:prstDash val="solid"/>
    </a:ln>
  </c:spPr>
  <c:txPr>
    <a:bodyPr/>
    <a:lstStyle/>
    <a:p>
      <a:pPr>
        <a:defRPr sz="1199" b="0" i="0" u="none" strike="noStrike" baseline="0">
          <a:solidFill>
            <a:srgbClr val="000000"/>
          </a:solidFill>
          <a:latin typeface="宋体"/>
          <a:ea typeface="宋体"/>
          <a:cs typeface="宋体"/>
        </a:defRPr>
      </a:pPr>
      <a:endParaRPr lang="zh-CN"/>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448" b="0" i="0" u="none" strike="noStrike" baseline="0">
                <a:solidFill>
                  <a:srgbClr val="000000"/>
                </a:solidFill>
                <a:latin typeface="宋体"/>
                <a:ea typeface="宋体"/>
                <a:cs typeface="宋体"/>
              </a:defRPr>
            </a:pPr>
            <a:r>
              <a:rPr lang="zh-CN" altLang="en-US" sz="1448" b="0" i="0" u="none" strike="noStrike" baseline="0">
                <a:solidFill>
                  <a:srgbClr val="000000"/>
                </a:solidFill>
                <a:latin typeface="宋体"/>
                <a:ea typeface="宋体"/>
              </a:rPr>
              <a:t>工商管理</a:t>
            </a:r>
            <a:r>
              <a:rPr lang="en-US" altLang="zh-CN" sz="1448" b="0" i="0" u="none" strike="noStrike" baseline="0">
                <a:solidFill>
                  <a:srgbClr val="000000"/>
                </a:solidFill>
                <a:latin typeface="宋体"/>
                <a:ea typeface="宋体"/>
              </a:rPr>
              <a:t>151</a:t>
            </a:r>
            <a:r>
              <a:rPr lang="zh-CN" altLang="en-US" sz="1448" b="0" i="0" u="none" strike="noStrike" baseline="0">
                <a:solidFill>
                  <a:srgbClr val="000000"/>
                </a:solidFill>
                <a:latin typeface="宋体"/>
                <a:ea typeface="宋体"/>
              </a:rPr>
              <a:t>班成绩分布</a:t>
            </a:r>
          </a:p>
        </c:rich>
      </c:tx>
      <c:layout>
        <c:manualLayout>
          <c:xMode val="edge"/>
          <c:yMode val="edge"/>
          <c:x val="0.25259517818004706"/>
          <c:y val="2.1406727828746207E-2"/>
        </c:manualLayout>
      </c:layout>
      <c:spPr>
        <a:noFill/>
        <a:ln w="25371">
          <a:noFill/>
        </a:ln>
      </c:spPr>
    </c:title>
    <c:plotArea>
      <c:layout>
        <c:manualLayout>
          <c:layoutTarget val="inner"/>
          <c:xMode val="edge"/>
          <c:yMode val="edge"/>
          <c:x val="0.3079584775086513"/>
          <c:y val="0.20795107033639162"/>
          <c:w val="0.67474048442906698"/>
          <c:h val="0.54434250764525949"/>
        </c:manualLayout>
      </c:layout>
      <c:barChart>
        <c:barDir val="col"/>
        <c:grouping val="clustered"/>
        <c:varyColors val="1"/>
        <c:ser>
          <c:idx val="0"/>
          <c:order val="0"/>
          <c:tx>
            <c:strRef>
              <c:f>直方图!$B$1:$B$2</c:f>
              <c:strCache>
                <c:ptCount val="1"/>
                <c:pt idx="0">
                  <c:v>工商管理151班 人数</c:v>
                </c:pt>
              </c:strCache>
            </c:strRef>
          </c:tx>
          <c:spPr>
            <a:solidFill>
              <a:srgbClr val="9999FF"/>
            </a:solidFill>
            <a:ln w="12686">
              <a:solidFill>
                <a:srgbClr val="000000"/>
              </a:solidFill>
              <a:prstDash val="solid"/>
            </a:ln>
          </c:spPr>
          <c:dPt>
            <c:idx val="1"/>
            <c:spPr>
              <a:solidFill>
                <a:srgbClr val="993366"/>
              </a:solidFill>
              <a:ln w="12686">
                <a:solidFill>
                  <a:srgbClr val="000000"/>
                </a:solidFill>
                <a:prstDash val="solid"/>
              </a:ln>
            </c:spPr>
          </c:dPt>
          <c:dPt>
            <c:idx val="2"/>
            <c:spPr>
              <a:solidFill>
                <a:srgbClr val="FFFFCC"/>
              </a:solidFill>
              <a:ln w="12686">
                <a:solidFill>
                  <a:srgbClr val="000000"/>
                </a:solidFill>
                <a:prstDash val="solid"/>
              </a:ln>
            </c:spPr>
          </c:dPt>
          <c:dPt>
            <c:idx val="3"/>
            <c:spPr>
              <a:solidFill>
                <a:srgbClr val="CCFFFF"/>
              </a:solidFill>
              <a:ln w="12686">
                <a:solidFill>
                  <a:srgbClr val="000000"/>
                </a:solidFill>
                <a:prstDash val="solid"/>
              </a:ln>
            </c:spPr>
          </c:dPt>
          <c:dPt>
            <c:idx val="4"/>
            <c:spPr>
              <a:solidFill>
                <a:srgbClr val="660066"/>
              </a:solidFill>
              <a:ln w="12686">
                <a:solidFill>
                  <a:srgbClr val="000000"/>
                </a:solidFill>
                <a:prstDash val="solid"/>
              </a:ln>
            </c:spPr>
          </c:dPt>
          <c:dLbls>
            <c:spPr>
              <a:noFill/>
              <a:ln w="25371">
                <a:noFill/>
              </a:ln>
            </c:spPr>
            <c:txPr>
              <a:bodyPr/>
              <a:lstStyle/>
              <a:p>
                <a:pPr>
                  <a:defRPr sz="107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c:v>
                </c:pt>
                <c:pt idx="1">
                  <c:v>7</c:v>
                </c:pt>
                <c:pt idx="2">
                  <c:v>9</c:v>
                </c:pt>
                <c:pt idx="3">
                  <c:v>14</c:v>
                </c:pt>
                <c:pt idx="4">
                  <c:v>2</c:v>
                </c:pt>
              </c:numCache>
            </c:numRef>
          </c:val>
        </c:ser>
        <c:dLbls>
          <c:showVal val="1"/>
        </c:dLbls>
        <c:gapWidth val="0"/>
        <c:axId val="293264000"/>
        <c:axId val="293270272"/>
      </c:barChart>
      <c:catAx>
        <c:axId val="293264000"/>
        <c:scaling>
          <c:orientation val="minMax"/>
        </c:scaling>
        <c:axPos val="b"/>
        <c:title>
          <c:tx>
            <c:rich>
              <a:bodyPr/>
              <a:lstStyle/>
              <a:p>
                <a:pPr>
                  <a:defRPr sz="1199" b="0" i="0" u="none" strike="noStrike" baseline="0">
                    <a:solidFill>
                      <a:srgbClr val="000000"/>
                    </a:solidFill>
                    <a:latin typeface="宋体"/>
                    <a:ea typeface="宋体"/>
                    <a:cs typeface="宋体"/>
                  </a:defRPr>
                </a:pPr>
                <a:r>
                  <a:rPr lang="zh-CN" altLang="en-US"/>
                  <a:t>得分</a:t>
                </a:r>
              </a:p>
            </c:rich>
          </c:tx>
          <c:layout>
            <c:manualLayout>
              <c:xMode val="edge"/>
              <c:yMode val="edge"/>
              <c:x val="0.61418693797295887"/>
              <c:y val="0.89908256880733806"/>
            </c:manualLayout>
          </c:layout>
          <c:spPr>
            <a:noFill/>
            <a:ln w="25371">
              <a:noFill/>
            </a:ln>
          </c:spPr>
        </c:title>
        <c:numFmt formatCode="General" sourceLinked="1"/>
        <c:majorTickMark val="in"/>
        <c:tickLblPos val="nextTo"/>
        <c:spPr>
          <a:ln w="3171">
            <a:solidFill>
              <a:srgbClr val="000000"/>
            </a:solidFill>
            <a:prstDash val="solid"/>
          </a:ln>
        </c:spPr>
        <c:txPr>
          <a:bodyPr rot="0" vert="horz"/>
          <a:lstStyle/>
          <a:p>
            <a:pPr>
              <a:defRPr sz="1448" b="0" i="0" u="none" strike="noStrike" baseline="0">
                <a:solidFill>
                  <a:srgbClr val="000000"/>
                </a:solidFill>
                <a:latin typeface="宋体"/>
                <a:ea typeface="宋体"/>
                <a:cs typeface="宋体"/>
              </a:defRPr>
            </a:pPr>
            <a:endParaRPr lang="zh-CN"/>
          </a:p>
        </c:txPr>
        <c:crossAx val="293270272"/>
        <c:crosses val="autoZero"/>
        <c:auto val="1"/>
        <c:lblAlgn val="ctr"/>
        <c:lblOffset val="100"/>
        <c:tickMarkSkip val="1"/>
      </c:catAx>
      <c:valAx>
        <c:axId val="293270272"/>
        <c:scaling>
          <c:orientation val="minMax"/>
        </c:scaling>
        <c:axPos val="l"/>
        <c:majorGridlines>
          <c:spPr>
            <a:ln w="3171">
              <a:solidFill>
                <a:srgbClr val="000000"/>
              </a:solidFill>
              <a:prstDash val="solid"/>
            </a:ln>
          </c:spPr>
        </c:majorGridlines>
        <c:title>
          <c:tx>
            <c:rich>
              <a:bodyPr/>
              <a:lstStyle/>
              <a:p>
                <a:pPr>
                  <a:defRPr sz="1199" b="0" i="0" u="none" strike="noStrike" baseline="0">
                    <a:solidFill>
                      <a:srgbClr val="000000"/>
                    </a:solidFill>
                    <a:latin typeface="宋体"/>
                    <a:ea typeface="宋体"/>
                    <a:cs typeface="宋体"/>
                  </a:defRPr>
                </a:pPr>
                <a:r>
                  <a:rPr lang="zh-CN" altLang="en-US"/>
                  <a:t>人数</a:t>
                </a:r>
              </a:p>
            </c:rich>
          </c:tx>
          <c:layout>
            <c:manualLayout>
              <c:xMode val="edge"/>
              <c:yMode val="edge"/>
              <c:x val="1.903112626385622E-2"/>
              <c:y val="0.42507645259938837"/>
            </c:manualLayout>
          </c:layout>
          <c:spPr>
            <a:noFill/>
            <a:ln w="25371">
              <a:noFill/>
            </a:ln>
          </c:spPr>
        </c:title>
        <c:numFmt formatCode="General" sourceLinked="1"/>
        <c:majorTickMark val="in"/>
        <c:tickLblPos val="nextTo"/>
        <c:spPr>
          <a:ln w="3171">
            <a:solidFill>
              <a:srgbClr val="000000"/>
            </a:solidFill>
            <a:prstDash val="solid"/>
          </a:ln>
        </c:spPr>
        <c:txPr>
          <a:bodyPr rot="0" vert="horz"/>
          <a:lstStyle/>
          <a:p>
            <a:pPr>
              <a:defRPr sz="1074" b="0" i="0" u="none" strike="noStrike" baseline="0">
                <a:solidFill>
                  <a:srgbClr val="000000"/>
                </a:solidFill>
                <a:latin typeface="Times New Roman"/>
                <a:ea typeface="Times New Roman"/>
                <a:cs typeface="Times New Roman"/>
              </a:defRPr>
            </a:pPr>
            <a:endParaRPr lang="zh-CN"/>
          </a:p>
        </c:txPr>
        <c:crossAx val="293264000"/>
        <c:crosses val="autoZero"/>
        <c:crossBetween val="between"/>
      </c:valAx>
      <c:dTable>
        <c:showHorzBorder val="1"/>
        <c:showVertBorder val="1"/>
        <c:showOutline val="1"/>
        <c:spPr>
          <a:ln w="3171">
            <a:solidFill>
              <a:srgbClr val="000000"/>
            </a:solidFill>
            <a:prstDash val="solid"/>
          </a:ln>
        </c:spPr>
        <c:txPr>
          <a:bodyPr/>
          <a:lstStyle/>
          <a:p>
            <a:pPr rtl="0">
              <a:defRPr sz="1074" b="0" i="0" u="none" strike="noStrike" baseline="0">
                <a:solidFill>
                  <a:srgbClr val="000000"/>
                </a:solidFill>
                <a:latin typeface="Times New Roman"/>
                <a:ea typeface="Times New Roman"/>
                <a:cs typeface="Times New Roman"/>
              </a:defRPr>
            </a:pPr>
            <a:endParaRPr lang="zh-CN"/>
          </a:p>
        </c:txPr>
      </c:dTable>
      <c:spPr>
        <a:solidFill>
          <a:srgbClr val="C0C0C0"/>
        </a:solidFill>
        <a:ln w="12686">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448" b="0" i="0" u="none" strike="noStrike" baseline="0">
          <a:solidFill>
            <a:srgbClr val="000000"/>
          </a:solidFill>
          <a:latin typeface="宋体"/>
          <a:ea typeface="宋体"/>
          <a:cs typeface="宋体"/>
        </a:defRPr>
      </a:pPr>
      <a:endParaRPr lang="zh-CN"/>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450" b="0" i="0" u="none" strike="noStrike" baseline="0">
                <a:solidFill>
                  <a:srgbClr val="000000"/>
                </a:solidFill>
                <a:latin typeface="宋体"/>
                <a:ea typeface="宋体"/>
                <a:cs typeface="宋体"/>
              </a:defRPr>
            </a:pPr>
            <a:r>
              <a:rPr lang="zh-CN" altLang="en-US" sz="1450" b="0" i="0" u="none" strike="noStrike" baseline="0">
                <a:solidFill>
                  <a:srgbClr val="000000"/>
                </a:solidFill>
                <a:latin typeface="宋体"/>
                <a:ea typeface="宋体"/>
              </a:rPr>
              <a:t>工商管理</a:t>
            </a:r>
            <a:r>
              <a:rPr lang="en-US" altLang="zh-CN" sz="1450" b="0" i="0" u="none" strike="noStrike" baseline="0">
                <a:solidFill>
                  <a:srgbClr val="000000"/>
                </a:solidFill>
                <a:latin typeface="宋体"/>
                <a:ea typeface="宋体"/>
              </a:rPr>
              <a:t>152</a:t>
            </a:r>
            <a:r>
              <a:rPr lang="zh-CN" altLang="en-US" sz="1450" b="0" i="0" u="none" strike="noStrike" baseline="0">
                <a:solidFill>
                  <a:srgbClr val="000000"/>
                </a:solidFill>
                <a:latin typeface="宋体"/>
                <a:ea typeface="宋体"/>
              </a:rPr>
              <a:t>班成绩分布</a:t>
            </a:r>
          </a:p>
        </c:rich>
      </c:tx>
      <c:layout>
        <c:manualLayout>
          <c:xMode val="edge"/>
          <c:yMode val="edge"/>
          <c:x val="0.25259517818004706"/>
          <c:y val="2.2988505747126436E-2"/>
        </c:manualLayout>
      </c:layout>
      <c:spPr>
        <a:noFill/>
        <a:ln w="25401">
          <a:noFill/>
        </a:ln>
      </c:spPr>
    </c:title>
    <c:plotArea>
      <c:layout>
        <c:manualLayout>
          <c:layoutTarget val="inner"/>
          <c:xMode val="edge"/>
          <c:yMode val="edge"/>
          <c:x val="0.3252595155709343"/>
          <c:y val="0.20402298850574721"/>
          <c:w val="0.65743944636678309"/>
          <c:h val="0.53735632183907978"/>
        </c:manualLayout>
      </c:layout>
      <c:barChart>
        <c:barDir val="col"/>
        <c:grouping val="clustered"/>
        <c:varyColors val="1"/>
        <c:ser>
          <c:idx val="0"/>
          <c:order val="0"/>
          <c:tx>
            <c:strRef>
              <c:f>直方图!$B$1:$B$2</c:f>
              <c:strCache>
                <c:ptCount val="1"/>
                <c:pt idx="0">
                  <c:v>工商管理152班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1">
                <a:noFill/>
              </a:ln>
            </c:spPr>
            <c:txPr>
              <a:bodyPr/>
              <a:lstStyle/>
              <a:p>
                <a:pPr>
                  <a:defRPr sz="110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5</c:v>
                </c:pt>
                <c:pt idx="1">
                  <c:v>10</c:v>
                </c:pt>
                <c:pt idx="2">
                  <c:v>15</c:v>
                </c:pt>
                <c:pt idx="3">
                  <c:v>6</c:v>
                </c:pt>
                <c:pt idx="4">
                  <c:v>2</c:v>
                </c:pt>
              </c:numCache>
            </c:numRef>
          </c:val>
        </c:ser>
        <c:dLbls>
          <c:showVal val="1"/>
        </c:dLbls>
        <c:gapWidth val="0"/>
        <c:axId val="293670912"/>
        <c:axId val="293672832"/>
      </c:barChart>
      <c:catAx>
        <c:axId val="293670912"/>
        <c:scaling>
          <c:orientation val="minMax"/>
        </c:scaling>
        <c:axPos val="b"/>
        <c:title>
          <c:tx>
            <c:rich>
              <a:bodyPr/>
              <a:lstStyle/>
              <a:p>
                <a:pPr>
                  <a:defRPr sz="1200" b="0" i="0" u="none" strike="noStrike" baseline="0">
                    <a:solidFill>
                      <a:srgbClr val="000000"/>
                    </a:solidFill>
                    <a:latin typeface="宋体"/>
                    <a:ea typeface="宋体"/>
                    <a:cs typeface="宋体"/>
                  </a:defRPr>
                </a:pPr>
                <a:r>
                  <a:rPr lang="zh-CN" altLang="en-US"/>
                  <a:t>得分</a:t>
                </a:r>
              </a:p>
            </c:rich>
          </c:tx>
          <c:layout>
            <c:manualLayout>
              <c:xMode val="edge"/>
              <c:yMode val="edge"/>
              <c:x val="0.62283735151662745"/>
              <c:y val="0.90229885057471326"/>
            </c:manualLayout>
          </c:layout>
          <c:spPr>
            <a:noFill/>
            <a:ln w="25401">
              <a:noFill/>
            </a:ln>
          </c:spPr>
        </c:title>
        <c:numFmt formatCode="General" sourceLinked="1"/>
        <c:majorTickMark val="in"/>
        <c:tickLblPos val="nextTo"/>
        <c:spPr>
          <a:ln w="3175">
            <a:solidFill>
              <a:srgbClr val="000000"/>
            </a:solidFill>
            <a:prstDash val="solid"/>
          </a:ln>
        </c:spPr>
        <c:txPr>
          <a:bodyPr rot="0" vert="horz"/>
          <a:lstStyle/>
          <a:p>
            <a:pPr>
              <a:defRPr sz="1450" b="0" i="0" u="none" strike="noStrike" baseline="0">
                <a:solidFill>
                  <a:srgbClr val="000000"/>
                </a:solidFill>
                <a:latin typeface="宋体"/>
                <a:ea typeface="宋体"/>
                <a:cs typeface="宋体"/>
              </a:defRPr>
            </a:pPr>
            <a:endParaRPr lang="zh-CN"/>
          </a:p>
        </c:txPr>
        <c:crossAx val="293672832"/>
        <c:crosses val="autoZero"/>
        <c:auto val="1"/>
        <c:lblAlgn val="ctr"/>
        <c:lblOffset val="100"/>
        <c:tickMarkSkip val="1"/>
      </c:catAx>
      <c:valAx>
        <c:axId val="293672832"/>
        <c:scaling>
          <c:orientation val="minMax"/>
        </c:scaling>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宋体"/>
                    <a:ea typeface="宋体"/>
                    <a:cs typeface="宋体"/>
                  </a:defRPr>
                </a:pPr>
                <a:r>
                  <a:rPr lang="zh-CN" altLang="en-US"/>
                  <a:t>人数</a:t>
                </a:r>
              </a:p>
            </c:rich>
          </c:tx>
          <c:layout>
            <c:manualLayout>
              <c:xMode val="edge"/>
              <c:yMode val="edge"/>
              <c:x val="1.903112626385622E-2"/>
              <c:y val="0.4195402298850579"/>
            </c:manualLayout>
          </c:layout>
          <c:spPr>
            <a:noFill/>
            <a:ln w="25401">
              <a:noFill/>
            </a:ln>
          </c:spPr>
        </c:title>
        <c:numFmt formatCode="General" sourceLinked="1"/>
        <c:majorTickMark val="in"/>
        <c:tickLblPos val="nextTo"/>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zh-CN"/>
          </a:p>
        </c:txPr>
        <c:crossAx val="293670912"/>
        <c:crosses val="autoZero"/>
        <c:crossBetween val="between"/>
      </c:valAx>
      <c:dTable>
        <c:showHorzBorder val="1"/>
        <c:showVertBorder val="1"/>
        <c:showOutline val="1"/>
        <c:spPr>
          <a:ln w="3175">
            <a:solidFill>
              <a:srgbClr val="000000"/>
            </a:solidFill>
            <a:prstDash val="solid"/>
          </a:ln>
        </c:spPr>
        <c:txPr>
          <a:bodyPr/>
          <a:lstStyle/>
          <a:p>
            <a:pPr rtl="0">
              <a:defRPr sz="110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450" b="0" i="0" u="none" strike="noStrike" baseline="0">
          <a:solidFill>
            <a:srgbClr val="000000"/>
          </a:solidFill>
          <a:latin typeface="宋体"/>
          <a:ea typeface="宋体"/>
          <a:cs typeface="宋体"/>
        </a:defRPr>
      </a:pPr>
      <a:endParaRPr lang="zh-CN"/>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综合成绩分布</a:t>
            </a:r>
          </a:p>
        </c:rich>
      </c:tx>
      <c:layout>
        <c:manualLayout>
          <c:xMode val="edge"/>
          <c:yMode val="edge"/>
          <c:x val="0.41349478222438724"/>
          <c:y val="1.9607843137254902E-2"/>
        </c:manualLayout>
      </c:layout>
      <c:spPr>
        <a:noFill/>
        <a:ln w="25399">
          <a:noFill/>
        </a:ln>
      </c:spPr>
    </c:title>
    <c:plotArea>
      <c:layout>
        <c:manualLayout>
          <c:layoutTarget val="inner"/>
          <c:xMode val="edge"/>
          <c:yMode val="edge"/>
          <c:x val="0.17474048442906612"/>
          <c:y val="0.19931271477663234"/>
          <c:w val="0.80968858131487953"/>
          <c:h val="0.52577319587628857"/>
        </c:manualLayout>
      </c:layout>
      <c:barChart>
        <c:barDir val="col"/>
        <c:grouping val="clustered"/>
        <c:varyColors val="1"/>
        <c:ser>
          <c:idx val="0"/>
          <c:order val="0"/>
          <c:tx>
            <c:strRef>
              <c:f>直方图!$B$1:$B$2</c:f>
              <c:strCache>
                <c:ptCount val="1"/>
                <c:pt idx="0">
                  <c:v>综合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399">
                <a:noFill/>
              </a:ln>
            </c:spPr>
            <c:txPr>
              <a:bodyPr/>
              <a:lstStyle/>
              <a:p>
                <a:pPr>
                  <a:defRPr sz="102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6</c:v>
                </c:pt>
                <c:pt idx="1">
                  <c:v>17</c:v>
                </c:pt>
                <c:pt idx="2">
                  <c:v>24</c:v>
                </c:pt>
                <c:pt idx="3">
                  <c:v>20</c:v>
                </c:pt>
                <c:pt idx="4">
                  <c:v>4</c:v>
                </c:pt>
              </c:numCache>
            </c:numRef>
          </c:val>
        </c:ser>
        <c:dLbls>
          <c:showVal val="1"/>
        </c:dLbls>
        <c:gapWidth val="0"/>
        <c:axId val="293946496"/>
        <c:axId val="293948416"/>
      </c:barChart>
      <c:catAx>
        <c:axId val="293946496"/>
        <c:scaling>
          <c:orientation val="minMax"/>
        </c:scaling>
        <c:axPos val="b"/>
        <c:title>
          <c:tx>
            <c:rich>
              <a:bodyPr/>
              <a:lstStyle/>
              <a:p>
                <a:pPr>
                  <a:defRPr sz="1125" b="0" i="0" u="none" strike="noStrike" baseline="0">
                    <a:solidFill>
                      <a:srgbClr val="000000"/>
                    </a:solidFill>
                    <a:latin typeface="宋体"/>
                    <a:ea typeface="宋体"/>
                    <a:cs typeface="宋体"/>
                  </a:defRPr>
                </a:pPr>
                <a:r>
                  <a:rPr lang="zh-CN" altLang="en-US"/>
                  <a:t>得分</a:t>
                </a:r>
              </a:p>
            </c:rich>
          </c:tx>
          <c:layout>
            <c:manualLayout>
              <c:xMode val="edge"/>
              <c:yMode val="edge"/>
              <c:x val="0.55017308403459875"/>
              <c:y val="0.89215686274509809"/>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3948416"/>
        <c:crosses val="autoZero"/>
        <c:auto val="1"/>
        <c:lblAlgn val="ctr"/>
        <c:lblOffset val="100"/>
        <c:tickMarkSkip val="1"/>
      </c:catAx>
      <c:valAx>
        <c:axId val="293948416"/>
        <c:scaling>
          <c:orientation val="minMax"/>
        </c:scaling>
        <c:axPos val="l"/>
        <c:majorGridlines>
          <c:spPr>
            <a:ln w="3175">
              <a:solidFill>
                <a:srgbClr val="000000"/>
              </a:solidFill>
              <a:prstDash val="solid"/>
            </a:ln>
          </c:spPr>
        </c:majorGridlines>
        <c:title>
          <c:tx>
            <c:rich>
              <a:bodyPr/>
              <a:lstStyle/>
              <a:p>
                <a:pPr>
                  <a:defRPr sz="1125" b="0" i="0" u="none" strike="noStrike" baseline="0">
                    <a:solidFill>
                      <a:srgbClr val="000000"/>
                    </a:solidFill>
                    <a:latin typeface="宋体"/>
                    <a:ea typeface="宋体"/>
                    <a:cs typeface="宋体"/>
                  </a:defRPr>
                </a:pPr>
                <a:r>
                  <a:rPr lang="zh-CN" altLang="en-US"/>
                  <a:t>人数</a:t>
                </a:r>
              </a:p>
            </c:rich>
          </c:tx>
          <c:layout>
            <c:manualLayout>
              <c:xMode val="edge"/>
              <c:yMode val="edge"/>
              <c:x val="1.903112626385622E-2"/>
              <c:y val="0.40196078431372589"/>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zh-CN"/>
          </a:p>
        </c:txPr>
        <c:crossAx val="293946496"/>
        <c:crosses val="autoZero"/>
        <c:crossBetween val="between"/>
        <c:majorUnit val="5"/>
      </c:valAx>
      <c:dTable>
        <c:showHorzBorder val="1"/>
        <c:showVertBorder val="1"/>
        <c:showOutline val="1"/>
        <c:spPr>
          <a:ln w="3175">
            <a:solidFill>
              <a:srgbClr val="000000"/>
            </a:solidFill>
            <a:prstDash val="solid"/>
          </a:ln>
        </c:spPr>
        <c:txPr>
          <a:bodyPr/>
          <a:lstStyle/>
          <a:p>
            <a:pPr rtl="0">
              <a:defRPr sz="1025"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sz="1200" b="0" i="0" u="none" strike="noStrike" baseline="0">
                <a:solidFill>
                  <a:srgbClr val="000000"/>
                </a:solidFill>
                <a:latin typeface="宋体"/>
                <a:ea typeface="宋体"/>
              </a:rPr>
              <a:t>工商管理</a:t>
            </a:r>
            <a:r>
              <a:rPr lang="en-US" altLang="zh-CN" sz="1200" b="0" i="0" u="none" strike="noStrike" baseline="0">
                <a:solidFill>
                  <a:srgbClr val="000000"/>
                </a:solidFill>
                <a:latin typeface="宋体"/>
                <a:ea typeface="宋体"/>
              </a:rPr>
              <a:t>151</a:t>
            </a:r>
            <a:r>
              <a:rPr lang="zh-CN" altLang="en-US" sz="1200" b="0" i="0" u="none" strike="noStrike" baseline="0">
                <a:solidFill>
                  <a:srgbClr val="000000"/>
                </a:solidFill>
                <a:latin typeface="宋体"/>
                <a:ea typeface="宋体"/>
              </a:rPr>
              <a:t>班成绩分布</a:t>
            </a:r>
          </a:p>
        </c:rich>
      </c:tx>
      <c:layout>
        <c:manualLayout>
          <c:xMode val="edge"/>
          <c:yMode val="edge"/>
          <c:x val="0.31228671158373278"/>
          <c:y val="3.548415033979338E-2"/>
        </c:manualLayout>
      </c:layout>
      <c:spPr>
        <a:noFill/>
        <a:ln w="25400">
          <a:noFill/>
        </a:ln>
      </c:spPr>
    </c:title>
    <c:plotArea>
      <c:layout>
        <c:manualLayout>
          <c:layoutTarget val="inner"/>
          <c:xMode val="edge"/>
          <c:yMode val="edge"/>
          <c:x val="0.2420494699646645"/>
          <c:y val="0.16207951070336388"/>
          <c:w val="0.74558303886925759"/>
          <c:h val="0.6238532110091759"/>
        </c:manualLayout>
      </c:layout>
      <c:barChart>
        <c:barDir val="col"/>
        <c:grouping val="clustered"/>
        <c:varyColors val="1"/>
        <c:ser>
          <c:idx val="0"/>
          <c:order val="0"/>
          <c:tx>
            <c:strRef>
              <c:f>直方图!$B$1:$B$2</c:f>
              <c:strCache>
                <c:ptCount val="1"/>
                <c:pt idx="0">
                  <c:v>工商管理151班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0">
                <a:noFill/>
              </a:ln>
            </c:spPr>
            <c:txPr>
              <a:bodyPr/>
              <a:lstStyle/>
              <a:p>
                <a:pPr>
                  <a:defRPr sz="102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c:v>
                </c:pt>
                <c:pt idx="1">
                  <c:v>7</c:v>
                </c:pt>
                <c:pt idx="2">
                  <c:v>8</c:v>
                </c:pt>
                <c:pt idx="3">
                  <c:v>7</c:v>
                </c:pt>
                <c:pt idx="4">
                  <c:v>10</c:v>
                </c:pt>
              </c:numCache>
            </c:numRef>
          </c:val>
        </c:ser>
        <c:dLbls>
          <c:showVal val="1"/>
        </c:dLbls>
        <c:gapWidth val="0"/>
        <c:axId val="294316288"/>
        <c:axId val="294846848"/>
      </c:barChart>
      <c:catAx>
        <c:axId val="294316288"/>
        <c:scaling>
          <c:orientation val="minMax"/>
        </c:scaling>
        <c:axPos val="b"/>
        <c:title>
          <c:tx>
            <c:rich>
              <a:bodyPr/>
              <a:lstStyle/>
              <a:p>
                <a:pPr>
                  <a:defRPr sz="1150" b="0" i="0" u="none" strike="noStrike" baseline="0">
                    <a:solidFill>
                      <a:srgbClr val="000000"/>
                    </a:solidFill>
                    <a:latin typeface="宋体"/>
                    <a:ea typeface="宋体"/>
                    <a:cs typeface="宋体"/>
                  </a:defRPr>
                </a:pPr>
                <a:r>
                  <a:rPr lang="zh-CN" altLang="en-US"/>
                  <a:t>得分</a:t>
                </a:r>
              </a:p>
            </c:rich>
          </c:tx>
          <c:layout>
            <c:manualLayout>
              <c:xMode val="edge"/>
              <c:yMode val="edge"/>
              <c:x val="0.61774729189779165"/>
              <c:y val="0.89354860945412162"/>
            </c:manualLayout>
          </c:layout>
          <c:spPr>
            <a:noFill/>
            <a:ln w="25400">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4846848"/>
        <c:crosses val="autoZero"/>
        <c:auto val="1"/>
        <c:lblAlgn val="ctr"/>
        <c:lblOffset val="100"/>
        <c:tickMarkSkip val="1"/>
      </c:catAx>
      <c:valAx>
        <c:axId val="294846848"/>
        <c:scaling>
          <c:orientation val="minMax"/>
        </c:scaling>
        <c:axPos val="l"/>
        <c:majorGridlines>
          <c:spPr>
            <a:ln w="3175">
              <a:solidFill>
                <a:srgbClr val="000000"/>
              </a:solidFill>
              <a:prstDash val="solid"/>
            </a:ln>
          </c:spPr>
        </c:majorGridlines>
        <c:title>
          <c:tx>
            <c:rich>
              <a:bodyPr/>
              <a:lstStyle/>
              <a:p>
                <a:pPr>
                  <a:defRPr sz="1150" b="0" i="0" u="none" strike="noStrike" baseline="0">
                    <a:solidFill>
                      <a:srgbClr val="000000"/>
                    </a:solidFill>
                    <a:latin typeface="宋体"/>
                    <a:ea typeface="宋体"/>
                    <a:cs typeface="宋体"/>
                  </a:defRPr>
                </a:pPr>
                <a:r>
                  <a:rPr lang="zh-CN" altLang="en-US"/>
                  <a:t>人数</a:t>
                </a:r>
              </a:p>
            </c:rich>
          </c:tx>
          <c:layout>
            <c:manualLayout>
              <c:xMode val="edge"/>
              <c:yMode val="edge"/>
              <c:x val="1.8771364919591235E-2"/>
              <c:y val="0.40967752768277732"/>
            </c:manualLayout>
          </c:layout>
          <c:spPr>
            <a:noFill/>
            <a:ln w="25400">
              <a:noFill/>
            </a:ln>
          </c:spPr>
        </c:title>
        <c:numFmt formatCode="General" sourceLinked="1"/>
        <c:majorTickMark val="in"/>
        <c:tickLblPos val="nextTo"/>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zh-CN"/>
          </a:p>
        </c:txPr>
        <c:crossAx val="294316288"/>
        <c:crosses val="autoZero"/>
        <c:crossBetween val="between"/>
        <c:majorUnit val="2"/>
      </c:valAx>
      <c:dTable>
        <c:showHorzBorder val="1"/>
        <c:showVertBorder val="1"/>
        <c:showOutline val="1"/>
        <c:spPr>
          <a:ln w="3175">
            <a:solidFill>
              <a:srgbClr val="000000"/>
            </a:solidFill>
            <a:prstDash val="solid"/>
          </a:ln>
        </c:spPr>
        <c:txPr>
          <a:bodyPr/>
          <a:lstStyle/>
          <a:p>
            <a:pPr rtl="0">
              <a:defRPr sz="90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450" b="0" i="0" u="none" strike="noStrike" baseline="0">
                <a:solidFill>
                  <a:srgbClr val="000000"/>
                </a:solidFill>
                <a:latin typeface="宋体"/>
                <a:ea typeface="宋体"/>
                <a:cs typeface="宋体"/>
              </a:defRPr>
            </a:pPr>
            <a:r>
              <a:rPr lang="zh-CN" altLang="en-US" sz="1450" b="0" i="0" u="none" strike="noStrike" baseline="0">
                <a:solidFill>
                  <a:srgbClr val="000000"/>
                </a:solidFill>
                <a:latin typeface="宋体"/>
                <a:ea typeface="宋体"/>
              </a:rPr>
              <a:t>工商管理</a:t>
            </a:r>
            <a:r>
              <a:rPr lang="en-US" altLang="zh-CN" sz="1450" b="0" i="0" u="none" strike="noStrike" baseline="0">
                <a:solidFill>
                  <a:srgbClr val="000000"/>
                </a:solidFill>
                <a:latin typeface="宋体"/>
                <a:ea typeface="宋体"/>
              </a:rPr>
              <a:t>152</a:t>
            </a:r>
            <a:r>
              <a:rPr lang="zh-CN" altLang="en-US" sz="1450" b="0" i="0" u="none" strike="noStrike" baseline="0">
                <a:solidFill>
                  <a:srgbClr val="000000"/>
                </a:solidFill>
                <a:latin typeface="宋体"/>
                <a:ea typeface="宋体"/>
              </a:rPr>
              <a:t>班成绩分布</a:t>
            </a:r>
          </a:p>
        </c:rich>
      </c:tx>
      <c:layout>
        <c:manualLayout>
          <c:xMode val="edge"/>
          <c:yMode val="edge"/>
          <c:x val="0.25778553454014125"/>
          <c:y val="3.6697247706422097E-2"/>
        </c:manualLayout>
      </c:layout>
      <c:spPr>
        <a:noFill/>
        <a:ln w="25400">
          <a:noFill/>
        </a:ln>
      </c:spPr>
    </c:title>
    <c:plotArea>
      <c:layout>
        <c:manualLayout>
          <c:layoutTarget val="inner"/>
          <c:xMode val="edge"/>
          <c:yMode val="edge"/>
          <c:x val="0.27385159010600707"/>
          <c:y val="0.22875816993464052"/>
          <c:w val="0.71201413427561833"/>
          <c:h val="0.51307189542483722"/>
        </c:manualLayout>
      </c:layout>
      <c:barChart>
        <c:barDir val="col"/>
        <c:grouping val="clustered"/>
        <c:varyColors val="1"/>
        <c:ser>
          <c:idx val="0"/>
          <c:order val="0"/>
          <c:tx>
            <c:strRef>
              <c:f>直方图!$B$1:$B$2</c:f>
              <c:strCache>
                <c:ptCount val="1"/>
                <c:pt idx="0">
                  <c:v>工商管理152班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0">
                <a:noFill/>
              </a:ln>
            </c:spPr>
            <c:txPr>
              <a:bodyPr/>
              <a:lstStyle/>
              <a:p>
                <a:pPr>
                  <a:defRPr sz="107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4</c:v>
                </c:pt>
                <c:pt idx="1">
                  <c:v>8</c:v>
                </c:pt>
                <c:pt idx="2">
                  <c:v>14</c:v>
                </c:pt>
                <c:pt idx="3">
                  <c:v>6</c:v>
                </c:pt>
                <c:pt idx="4">
                  <c:v>6</c:v>
                </c:pt>
              </c:numCache>
            </c:numRef>
          </c:val>
        </c:ser>
        <c:dLbls>
          <c:showVal val="1"/>
        </c:dLbls>
        <c:gapWidth val="0"/>
        <c:axId val="294878592"/>
        <c:axId val="294888960"/>
      </c:barChart>
      <c:catAx>
        <c:axId val="294878592"/>
        <c:scaling>
          <c:orientation val="minMax"/>
        </c:scaling>
        <c:axPos val="b"/>
        <c:title>
          <c:tx>
            <c:rich>
              <a:bodyPr/>
              <a:lstStyle/>
              <a:p>
                <a:pPr>
                  <a:defRPr sz="1200" b="0" i="0" u="none" strike="noStrike" baseline="0">
                    <a:solidFill>
                      <a:srgbClr val="000000"/>
                    </a:solidFill>
                    <a:latin typeface="宋体"/>
                    <a:ea typeface="宋体"/>
                    <a:cs typeface="宋体"/>
                  </a:defRPr>
                </a:pPr>
                <a:r>
                  <a:rPr lang="zh-CN" altLang="en-US"/>
                  <a:t>得分</a:t>
                </a:r>
              </a:p>
            </c:rich>
          </c:tx>
          <c:layout>
            <c:manualLayout>
              <c:xMode val="edge"/>
              <c:yMode val="edge"/>
              <c:x val="0.60553634403946865"/>
              <c:y val="0.89602446483180431"/>
            </c:manualLayout>
          </c:layout>
          <c:spPr>
            <a:noFill/>
            <a:ln w="25400">
              <a:noFill/>
            </a:ln>
          </c:spPr>
        </c:title>
        <c:numFmt formatCode="General" sourceLinked="1"/>
        <c:majorTickMark val="in"/>
        <c:tickLblPos val="nextTo"/>
        <c:spPr>
          <a:ln w="3175">
            <a:solidFill>
              <a:srgbClr val="000000"/>
            </a:solidFill>
            <a:prstDash val="solid"/>
          </a:ln>
        </c:spPr>
        <c:txPr>
          <a:bodyPr rot="0" vert="horz"/>
          <a:lstStyle/>
          <a:p>
            <a:pPr>
              <a:defRPr sz="1450" b="0" i="0" u="none" strike="noStrike" baseline="0">
                <a:solidFill>
                  <a:srgbClr val="000000"/>
                </a:solidFill>
                <a:latin typeface="宋体"/>
                <a:ea typeface="宋体"/>
                <a:cs typeface="宋体"/>
              </a:defRPr>
            </a:pPr>
            <a:endParaRPr lang="zh-CN"/>
          </a:p>
        </c:txPr>
        <c:crossAx val="294888960"/>
        <c:crosses val="autoZero"/>
        <c:auto val="1"/>
        <c:lblAlgn val="ctr"/>
        <c:lblOffset val="100"/>
        <c:tickMarkSkip val="1"/>
      </c:catAx>
      <c:valAx>
        <c:axId val="294888960"/>
        <c:scaling>
          <c:orientation val="minMax"/>
        </c:scaling>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宋体"/>
                    <a:ea typeface="宋体"/>
                    <a:cs typeface="宋体"/>
                  </a:defRPr>
                </a:pPr>
                <a:r>
                  <a:rPr lang="zh-CN" altLang="en-US"/>
                  <a:t>人数</a:t>
                </a:r>
              </a:p>
            </c:rich>
          </c:tx>
          <c:layout>
            <c:manualLayout>
              <c:xMode val="edge"/>
              <c:yMode val="edge"/>
              <c:x val="1.903112626385622E-2"/>
              <c:y val="0.42507645259938837"/>
            </c:manualLayout>
          </c:layout>
          <c:spPr>
            <a:noFill/>
            <a:ln w="25400">
              <a:noFill/>
            </a:ln>
          </c:spPr>
        </c:title>
        <c:numFmt formatCode="General" sourceLinked="1"/>
        <c:majorTickMark val="in"/>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zh-CN"/>
          </a:p>
        </c:txPr>
        <c:crossAx val="294878592"/>
        <c:crosses val="autoZero"/>
        <c:crossBetween val="between"/>
        <c:majorUnit val="2"/>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450" b="0" i="0" u="none" strike="noStrike" baseline="0">
          <a:solidFill>
            <a:srgbClr val="000000"/>
          </a:solidFill>
          <a:latin typeface="宋体"/>
          <a:ea typeface="宋体"/>
          <a:cs typeface="宋体"/>
        </a:defRPr>
      </a:pPr>
      <a:endParaRPr lang="zh-CN"/>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450" b="0" i="0" u="none" strike="noStrike" baseline="0">
                <a:solidFill>
                  <a:srgbClr val="000000"/>
                </a:solidFill>
                <a:latin typeface="宋体"/>
                <a:ea typeface="宋体"/>
                <a:cs typeface="宋体"/>
              </a:defRPr>
            </a:pPr>
            <a:r>
              <a:rPr lang="zh-CN" altLang="en-US"/>
              <a:t>综合成绩分布</a:t>
            </a:r>
          </a:p>
        </c:rich>
      </c:tx>
      <c:layout>
        <c:manualLayout>
          <c:xMode val="edge"/>
          <c:yMode val="edge"/>
          <c:x val="0.39619377474722911"/>
          <c:y val="2.1406727828746207E-2"/>
        </c:manualLayout>
      </c:layout>
      <c:spPr>
        <a:noFill/>
        <a:ln w="25396">
          <a:noFill/>
        </a:ln>
      </c:spPr>
    </c:title>
    <c:plotArea>
      <c:layout>
        <c:manualLayout>
          <c:layoutTarget val="inner"/>
          <c:xMode val="edge"/>
          <c:yMode val="edge"/>
          <c:x val="0.17820069204152267"/>
          <c:y val="0.20795107033639162"/>
          <c:w val="0.80449826989619377"/>
          <c:h val="0.53516819571865348"/>
        </c:manualLayout>
      </c:layout>
      <c:barChart>
        <c:barDir val="col"/>
        <c:grouping val="clustered"/>
        <c:varyColors val="1"/>
        <c:ser>
          <c:idx val="0"/>
          <c:order val="0"/>
          <c:tx>
            <c:strRef>
              <c:f>直方图!$B$1:$B$2</c:f>
              <c:strCache>
                <c:ptCount val="1"/>
                <c:pt idx="0">
                  <c:v>综合 人数</c:v>
                </c:pt>
              </c:strCache>
            </c:strRef>
          </c:tx>
          <c:spPr>
            <a:solidFill>
              <a:srgbClr val="9999FF"/>
            </a:solidFill>
            <a:ln w="12698">
              <a:solidFill>
                <a:srgbClr val="000000"/>
              </a:solidFill>
              <a:prstDash val="solid"/>
            </a:ln>
          </c:spPr>
          <c:dPt>
            <c:idx val="1"/>
            <c:spPr>
              <a:solidFill>
                <a:srgbClr val="993366"/>
              </a:solidFill>
              <a:ln w="12698">
                <a:solidFill>
                  <a:srgbClr val="000000"/>
                </a:solidFill>
                <a:prstDash val="solid"/>
              </a:ln>
            </c:spPr>
          </c:dPt>
          <c:dPt>
            <c:idx val="2"/>
            <c:spPr>
              <a:solidFill>
                <a:srgbClr val="FFFFCC"/>
              </a:solidFill>
              <a:ln w="12698">
                <a:solidFill>
                  <a:srgbClr val="000000"/>
                </a:solidFill>
                <a:prstDash val="solid"/>
              </a:ln>
            </c:spPr>
          </c:dPt>
          <c:dPt>
            <c:idx val="3"/>
            <c:spPr>
              <a:solidFill>
                <a:srgbClr val="CCFFFF"/>
              </a:solidFill>
              <a:ln w="12698">
                <a:solidFill>
                  <a:srgbClr val="000000"/>
                </a:solidFill>
                <a:prstDash val="solid"/>
              </a:ln>
            </c:spPr>
          </c:dPt>
          <c:dPt>
            <c:idx val="4"/>
            <c:spPr>
              <a:solidFill>
                <a:srgbClr val="660066"/>
              </a:solidFill>
              <a:ln w="12698">
                <a:solidFill>
                  <a:srgbClr val="000000"/>
                </a:solidFill>
                <a:prstDash val="solid"/>
              </a:ln>
            </c:spPr>
          </c:dPt>
          <c:dLbls>
            <c:spPr>
              <a:noFill/>
              <a:ln w="25396">
                <a:noFill/>
              </a:ln>
            </c:spPr>
            <c:txPr>
              <a:bodyPr/>
              <a:lstStyle/>
              <a:p>
                <a:pPr>
                  <a:defRPr sz="107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5</c:v>
                </c:pt>
                <c:pt idx="1">
                  <c:v>15</c:v>
                </c:pt>
                <c:pt idx="2">
                  <c:v>22</c:v>
                </c:pt>
                <c:pt idx="3">
                  <c:v>13</c:v>
                </c:pt>
                <c:pt idx="4">
                  <c:v>16</c:v>
                </c:pt>
              </c:numCache>
            </c:numRef>
          </c:val>
        </c:ser>
        <c:dLbls>
          <c:showVal val="1"/>
        </c:dLbls>
        <c:gapWidth val="0"/>
        <c:axId val="296174336"/>
        <c:axId val="296176256"/>
      </c:barChart>
      <c:catAx>
        <c:axId val="296174336"/>
        <c:scaling>
          <c:orientation val="minMax"/>
        </c:scaling>
        <c:axPos val="b"/>
        <c:title>
          <c:tx>
            <c:rich>
              <a:bodyPr/>
              <a:lstStyle/>
              <a:p>
                <a:pPr>
                  <a:defRPr sz="1200" b="0" i="0" u="none" strike="noStrike" baseline="0">
                    <a:solidFill>
                      <a:srgbClr val="000000"/>
                    </a:solidFill>
                    <a:latin typeface="宋体"/>
                    <a:ea typeface="宋体"/>
                    <a:cs typeface="宋体"/>
                  </a:defRPr>
                </a:pPr>
                <a:r>
                  <a:rPr lang="zh-CN" altLang="en-US"/>
                  <a:t>得分</a:t>
                </a:r>
              </a:p>
            </c:rich>
          </c:tx>
          <c:layout>
            <c:manualLayout>
              <c:xMode val="edge"/>
              <c:yMode val="edge"/>
              <c:x val="0.54844296524789982"/>
              <c:y val="0.89602446483180431"/>
            </c:manualLayout>
          </c:layout>
          <c:spPr>
            <a:noFill/>
            <a:ln w="25396">
              <a:noFill/>
            </a:ln>
          </c:spPr>
        </c:title>
        <c:numFmt formatCode="General" sourceLinked="1"/>
        <c:majorTickMark val="in"/>
        <c:tickLblPos val="nextTo"/>
        <c:spPr>
          <a:ln w="3175">
            <a:solidFill>
              <a:srgbClr val="000000"/>
            </a:solidFill>
            <a:prstDash val="solid"/>
          </a:ln>
        </c:spPr>
        <c:txPr>
          <a:bodyPr rot="0" vert="horz"/>
          <a:lstStyle/>
          <a:p>
            <a:pPr>
              <a:defRPr sz="1450" b="0" i="0" u="none" strike="noStrike" baseline="0">
                <a:solidFill>
                  <a:srgbClr val="000000"/>
                </a:solidFill>
                <a:latin typeface="宋体"/>
                <a:ea typeface="宋体"/>
                <a:cs typeface="宋体"/>
              </a:defRPr>
            </a:pPr>
            <a:endParaRPr lang="zh-CN"/>
          </a:p>
        </c:txPr>
        <c:crossAx val="296176256"/>
        <c:crosses val="autoZero"/>
        <c:auto val="1"/>
        <c:lblAlgn val="ctr"/>
        <c:lblOffset val="100"/>
        <c:tickMarkSkip val="1"/>
      </c:catAx>
      <c:valAx>
        <c:axId val="296176256"/>
        <c:scaling>
          <c:orientation val="minMax"/>
        </c:scaling>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宋体"/>
                    <a:ea typeface="宋体"/>
                    <a:cs typeface="宋体"/>
                  </a:defRPr>
                </a:pPr>
                <a:r>
                  <a:rPr lang="zh-CN" altLang="en-US"/>
                  <a:t>人数</a:t>
                </a:r>
              </a:p>
            </c:rich>
          </c:tx>
          <c:layout>
            <c:manualLayout>
              <c:xMode val="edge"/>
              <c:yMode val="edge"/>
              <c:x val="1.903112626385622E-2"/>
              <c:y val="0.41896024464831805"/>
            </c:manualLayout>
          </c:layout>
          <c:spPr>
            <a:noFill/>
            <a:ln w="25396">
              <a:noFill/>
            </a:ln>
          </c:spPr>
        </c:title>
        <c:numFmt formatCode="General" sourceLinked="1"/>
        <c:majorTickMark val="in"/>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zh-CN"/>
          </a:p>
        </c:txPr>
        <c:crossAx val="296174336"/>
        <c:crosses val="autoZero"/>
        <c:crossBetween val="between"/>
        <c:majorUnit val="5"/>
      </c:valAx>
      <c:dTable>
        <c:showHorzBorder val="1"/>
        <c:showVertBorder val="1"/>
        <c:showOutline val="1"/>
        <c:spPr>
          <a:ln w="3175">
            <a:solidFill>
              <a:srgbClr val="000000"/>
            </a:solidFill>
            <a:prstDash val="solid"/>
          </a:ln>
        </c:spPr>
        <c:txPr>
          <a:bodyPr/>
          <a:lstStyle/>
          <a:p>
            <a:pPr rtl="0">
              <a:defRPr sz="1075" b="0" i="0" u="none" strike="noStrike" baseline="0">
                <a:solidFill>
                  <a:srgbClr val="000000"/>
                </a:solidFill>
                <a:latin typeface="Times New Roman"/>
                <a:ea typeface="Times New Roman"/>
                <a:cs typeface="Times New Roman"/>
              </a:defRPr>
            </a:pPr>
            <a:endParaRPr lang="zh-CN"/>
          </a:p>
        </c:txPr>
      </c:dTable>
      <c:spPr>
        <a:solidFill>
          <a:srgbClr val="C0C0C0"/>
        </a:solidFill>
        <a:ln w="12698">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450" b="0" i="0" u="none" strike="noStrike" baseline="0">
          <a:solidFill>
            <a:srgbClr val="000000"/>
          </a:solidFill>
          <a:latin typeface="宋体"/>
          <a:ea typeface="宋体"/>
          <a:cs typeface="宋体"/>
        </a:defRPr>
      </a:pPr>
      <a:endParaRPr lang="zh-CN"/>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财务管理</a:t>
            </a:r>
            <a:r>
              <a:rPr lang="en-US" altLang="zh-CN"/>
              <a:t>141</a:t>
            </a:r>
            <a:r>
              <a:rPr lang="zh-CN" altLang="en-US"/>
              <a:t>班总评成绩分布</a:t>
            </a:r>
          </a:p>
        </c:rich>
      </c:tx>
      <c:layout>
        <c:manualLayout>
          <c:xMode val="edge"/>
          <c:yMode val="edge"/>
          <c:x val="0.29411764705882382"/>
          <c:y val="2.4464831804281339E-2"/>
        </c:manualLayout>
      </c:layout>
      <c:spPr>
        <a:noFill/>
        <a:ln w="25396">
          <a:noFill/>
        </a:ln>
      </c:spPr>
    </c:title>
    <c:plotArea>
      <c:layout>
        <c:manualLayout>
          <c:layoutTarget val="inner"/>
          <c:xMode val="edge"/>
          <c:yMode val="edge"/>
          <c:x val="0.30392156862745168"/>
          <c:y val="0.17737003058103995"/>
          <c:w val="0.67843137254902075"/>
          <c:h val="0.58103975535168151"/>
        </c:manualLayout>
      </c:layout>
      <c:barChart>
        <c:barDir val="col"/>
        <c:grouping val="clustered"/>
        <c:varyColors val="1"/>
        <c:ser>
          <c:idx val="0"/>
          <c:order val="0"/>
          <c:tx>
            <c:strRef>
              <c:f>直方图!$B$1:$B$2</c:f>
              <c:strCache>
                <c:ptCount val="1"/>
                <c:pt idx="0">
                  <c:v>财务管理141班 人数</c:v>
                </c:pt>
              </c:strCache>
            </c:strRef>
          </c:tx>
          <c:spPr>
            <a:solidFill>
              <a:srgbClr val="9999FF"/>
            </a:solidFill>
            <a:ln w="12698">
              <a:solidFill>
                <a:srgbClr val="000000"/>
              </a:solidFill>
              <a:prstDash val="solid"/>
            </a:ln>
          </c:spPr>
          <c:dPt>
            <c:idx val="1"/>
            <c:spPr>
              <a:solidFill>
                <a:srgbClr val="993366"/>
              </a:solidFill>
              <a:ln w="12698">
                <a:solidFill>
                  <a:srgbClr val="000000"/>
                </a:solidFill>
                <a:prstDash val="solid"/>
              </a:ln>
            </c:spPr>
          </c:dPt>
          <c:dPt>
            <c:idx val="2"/>
            <c:spPr>
              <a:solidFill>
                <a:srgbClr val="FFFFCC"/>
              </a:solidFill>
              <a:ln w="12698">
                <a:solidFill>
                  <a:srgbClr val="000000"/>
                </a:solidFill>
                <a:prstDash val="solid"/>
              </a:ln>
            </c:spPr>
          </c:dPt>
          <c:dPt>
            <c:idx val="3"/>
            <c:spPr>
              <a:solidFill>
                <a:srgbClr val="CCFFFF"/>
              </a:solidFill>
              <a:ln w="12698">
                <a:solidFill>
                  <a:srgbClr val="000000"/>
                </a:solidFill>
                <a:prstDash val="solid"/>
              </a:ln>
            </c:spPr>
          </c:dPt>
          <c:dPt>
            <c:idx val="4"/>
            <c:spPr>
              <a:solidFill>
                <a:srgbClr val="660066"/>
              </a:solidFill>
              <a:ln w="12698">
                <a:solidFill>
                  <a:srgbClr val="000000"/>
                </a:solidFill>
                <a:prstDash val="solid"/>
              </a:ln>
            </c:spPr>
          </c:dPt>
          <c:dLbls>
            <c:spPr>
              <a:noFill/>
              <a:ln w="25396">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3</c:v>
                </c:pt>
                <c:pt idx="1">
                  <c:v>15</c:v>
                </c:pt>
                <c:pt idx="2">
                  <c:v>19</c:v>
                </c:pt>
                <c:pt idx="3">
                  <c:v>3</c:v>
                </c:pt>
                <c:pt idx="4">
                  <c:v>2</c:v>
                </c:pt>
              </c:numCache>
            </c:numRef>
          </c:val>
        </c:ser>
        <c:dLbls>
          <c:showVal val="1"/>
        </c:dLbls>
        <c:gapWidth val="0"/>
        <c:axId val="296077184"/>
        <c:axId val="296157184"/>
      </c:barChart>
      <c:catAx>
        <c:axId val="296077184"/>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60980392156862762"/>
              <c:y val="0.90214067278287535"/>
            </c:manualLayout>
          </c:layout>
          <c:spPr>
            <a:noFill/>
            <a:ln w="25396">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6157184"/>
        <c:crosses val="autoZero"/>
        <c:auto val="1"/>
        <c:lblAlgn val="ctr"/>
        <c:lblOffset val="100"/>
        <c:tickMarkSkip val="1"/>
      </c:catAx>
      <c:valAx>
        <c:axId val="296157184"/>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3529411764705879E-2"/>
              <c:y val="0.41590214067278286"/>
            </c:manualLayout>
          </c:layout>
          <c:spPr>
            <a:noFill/>
            <a:ln w="25396">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6077184"/>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698">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7" b="0" i="0" u="none" strike="noStrike" baseline="0">
                <a:solidFill>
                  <a:srgbClr val="000000"/>
                </a:solidFill>
                <a:latin typeface="宋体"/>
                <a:ea typeface="宋体"/>
                <a:cs typeface="宋体"/>
              </a:defRPr>
            </a:pPr>
            <a:r>
              <a:rPr lang="zh-CN" altLang="en-US" sz="1197" b="0" i="0" u="none" strike="noStrike" baseline="0">
                <a:solidFill>
                  <a:srgbClr val="000000"/>
                </a:solidFill>
                <a:latin typeface="宋体"/>
                <a:ea typeface="宋体"/>
              </a:rPr>
              <a:t>财务管理</a:t>
            </a:r>
            <a:r>
              <a:rPr lang="en-US" altLang="zh-CN" sz="1197" b="0" i="0" u="none" strike="noStrike" baseline="0">
                <a:solidFill>
                  <a:srgbClr val="000000"/>
                </a:solidFill>
                <a:latin typeface="宋体"/>
                <a:ea typeface="宋体"/>
              </a:rPr>
              <a:t>151</a:t>
            </a:r>
            <a:r>
              <a:rPr lang="zh-CN" altLang="en-US" sz="1197" b="0" i="0" u="none" strike="noStrike" baseline="0">
                <a:solidFill>
                  <a:srgbClr val="000000"/>
                </a:solidFill>
                <a:latin typeface="宋体"/>
                <a:ea typeface="宋体"/>
              </a:rPr>
              <a:t>班成绩分布</a:t>
            </a:r>
          </a:p>
        </c:rich>
      </c:tx>
      <c:layout>
        <c:manualLayout>
          <c:xMode val="edge"/>
          <c:yMode val="edge"/>
          <c:x val="0.3045976828653994"/>
          <c:y val="1.9354982587960822E-2"/>
        </c:manualLayout>
      </c:layout>
      <c:spPr>
        <a:noFill/>
        <a:ln w="25347">
          <a:noFill/>
        </a:ln>
      </c:spPr>
    </c:title>
    <c:plotArea>
      <c:layout>
        <c:manualLayout>
          <c:layoutTarget val="inner"/>
          <c:xMode val="edge"/>
          <c:yMode val="edge"/>
          <c:x val="0.29469548133595325"/>
          <c:y val="0.17500000000000004"/>
          <c:w val="0.68565815324165025"/>
          <c:h val="0.58124999999999949"/>
        </c:manualLayout>
      </c:layout>
      <c:barChart>
        <c:barDir val="col"/>
        <c:grouping val="clustered"/>
        <c:varyColors val="1"/>
        <c:ser>
          <c:idx val="0"/>
          <c:order val="0"/>
          <c:tx>
            <c:strRef>
              <c:f>直方图!$B$1:$B$2</c:f>
              <c:strCache>
                <c:ptCount val="1"/>
                <c:pt idx="0">
                  <c:v>财务管理151班 人数</c:v>
                </c:pt>
              </c:strCache>
            </c:strRef>
          </c:tx>
          <c:spPr>
            <a:solidFill>
              <a:srgbClr val="9999FF"/>
            </a:solidFill>
            <a:ln w="12673">
              <a:solidFill>
                <a:srgbClr val="000000"/>
              </a:solidFill>
              <a:prstDash val="solid"/>
            </a:ln>
          </c:spPr>
          <c:dPt>
            <c:idx val="1"/>
            <c:spPr>
              <a:solidFill>
                <a:srgbClr val="993366"/>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dPt>
            <c:idx val="4"/>
            <c:spPr>
              <a:solidFill>
                <a:srgbClr val="660066"/>
              </a:solidFill>
              <a:ln w="12673">
                <a:solidFill>
                  <a:srgbClr val="000000"/>
                </a:solidFill>
                <a:prstDash val="solid"/>
              </a:ln>
            </c:spPr>
          </c:dPt>
          <c:dLbls>
            <c:spPr>
              <a:noFill/>
              <a:ln w="25347">
                <a:noFill/>
              </a:ln>
            </c:spPr>
            <c:txPr>
              <a:bodyPr/>
              <a:lstStyle/>
              <a:p>
                <a:pPr>
                  <a:defRPr sz="973"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7</c:v>
                </c:pt>
                <c:pt idx="1">
                  <c:v>17</c:v>
                </c:pt>
                <c:pt idx="2">
                  <c:v>7</c:v>
                </c:pt>
                <c:pt idx="3">
                  <c:v>3</c:v>
                </c:pt>
                <c:pt idx="4">
                  <c:v>4</c:v>
                </c:pt>
              </c:numCache>
            </c:numRef>
          </c:val>
        </c:ser>
        <c:gapWidth val="0"/>
        <c:axId val="295200640"/>
        <c:axId val="295219200"/>
      </c:barChart>
      <c:catAx>
        <c:axId val="295200640"/>
        <c:scaling>
          <c:orientation val="minMax"/>
        </c:scaling>
        <c:axPos val="b"/>
        <c:title>
          <c:tx>
            <c:rich>
              <a:bodyPr/>
              <a:lstStyle/>
              <a:p>
                <a:pPr>
                  <a:defRPr sz="1098" b="0" i="0" u="none" strike="noStrike" baseline="0">
                    <a:solidFill>
                      <a:srgbClr val="000000"/>
                    </a:solidFill>
                    <a:latin typeface="宋体"/>
                    <a:ea typeface="宋体"/>
                    <a:cs typeface="宋体"/>
                  </a:defRPr>
                </a:pPr>
                <a:r>
                  <a:rPr lang="zh-CN" altLang="en-US"/>
                  <a:t>得分</a:t>
                </a:r>
              </a:p>
            </c:rich>
          </c:tx>
          <c:layout>
            <c:manualLayout>
              <c:xMode val="edge"/>
              <c:yMode val="edge"/>
              <c:x val="0.64176250695935733"/>
              <c:y val="0.92404954282675444"/>
            </c:manualLayout>
          </c:layout>
          <c:spPr>
            <a:noFill/>
            <a:ln w="25347">
              <a:noFill/>
            </a:ln>
          </c:spPr>
        </c:title>
        <c:numFmt formatCode="General" sourceLinked="1"/>
        <c:majorTickMark val="in"/>
        <c:tickLblPos val="nextTo"/>
        <c:spPr>
          <a:ln w="3168">
            <a:solidFill>
              <a:srgbClr val="000000"/>
            </a:solidFill>
            <a:prstDash val="solid"/>
          </a:ln>
        </c:spPr>
        <c:txPr>
          <a:bodyPr rot="0" vert="horz"/>
          <a:lstStyle/>
          <a:p>
            <a:pPr>
              <a:defRPr sz="1197" b="0" i="0" u="none" strike="noStrike" baseline="0">
                <a:solidFill>
                  <a:srgbClr val="000000"/>
                </a:solidFill>
                <a:latin typeface="宋体"/>
                <a:ea typeface="宋体"/>
                <a:cs typeface="宋体"/>
              </a:defRPr>
            </a:pPr>
            <a:endParaRPr lang="zh-CN"/>
          </a:p>
        </c:txPr>
        <c:crossAx val="295219200"/>
        <c:crosses val="autoZero"/>
        <c:auto val="1"/>
        <c:lblAlgn val="ctr"/>
        <c:lblOffset val="100"/>
        <c:tickMarkSkip val="1"/>
      </c:catAx>
      <c:valAx>
        <c:axId val="295219200"/>
        <c:scaling>
          <c:orientation val="minMax"/>
        </c:scaling>
        <c:axPos val="l"/>
        <c:majorGridlines>
          <c:spPr>
            <a:ln w="3168">
              <a:solidFill>
                <a:srgbClr val="000000"/>
              </a:solidFill>
              <a:prstDash val="solid"/>
            </a:ln>
          </c:spPr>
        </c:majorGridlines>
        <c:title>
          <c:tx>
            <c:rich>
              <a:bodyPr/>
              <a:lstStyle/>
              <a:p>
                <a:pPr>
                  <a:defRPr sz="1098" b="0" i="0" u="none" strike="noStrike" baseline="0">
                    <a:solidFill>
                      <a:srgbClr val="000000"/>
                    </a:solidFill>
                    <a:latin typeface="宋体"/>
                    <a:ea typeface="宋体"/>
                    <a:cs typeface="宋体"/>
                  </a:defRPr>
                </a:pPr>
                <a:r>
                  <a:rPr lang="zh-CN" altLang="en-US"/>
                  <a:t>人数</a:t>
                </a:r>
              </a:p>
            </c:rich>
          </c:tx>
          <c:layout>
            <c:manualLayout>
              <c:xMode val="edge"/>
              <c:yMode val="edge"/>
              <c:x val="2.107288104138498E-2"/>
              <c:y val="0.40322577324893238"/>
            </c:manualLayout>
          </c:layout>
          <c:spPr>
            <a:noFill/>
            <a:ln w="25347">
              <a:noFill/>
            </a:ln>
          </c:spPr>
        </c:title>
        <c:numFmt formatCode="General" sourceLinked="1"/>
        <c:majorTickMark val="in"/>
        <c:tickLblPos val="nextTo"/>
        <c:spPr>
          <a:ln w="3168">
            <a:solidFill>
              <a:srgbClr val="000000"/>
            </a:solidFill>
            <a:prstDash val="solid"/>
          </a:ln>
        </c:spPr>
        <c:txPr>
          <a:bodyPr rot="0" vert="horz"/>
          <a:lstStyle/>
          <a:p>
            <a:pPr>
              <a:defRPr sz="973" b="0" i="0" u="none" strike="noStrike" baseline="0">
                <a:solidFill>
                  <a:srgbClr val="000000"/>
                </a:solidFill>
                <a:latin typeface="Times New Roman"/>
                <a:ea typeface="Times New Roman"/>
                <a:cs typeface="Times New Roman"/>
              </a:defRPr>
            </a:pPr>
            <a:endParaRPr lang="zh-CN"/>
          </a:p>
        </c:txPr>
        <c:crossAx val="295200640"/>
        <c:crosses val="autoZero"/>
        <c:crossBetween val="between"/>
      </c:valAx>
      <c:dTable>
        <c:showHorzBorder val="1"/>
        <c:showVertBorder val="1"/>
        <c:showOutline val="1"/>
        <c:spPr>
          <a:ln w="3168">
            <a:solidFill>
              <a:srgbClr val="000000"/>
            </a:solidFill>
            <a:prstDash val="solid"/>
          </a:ln>
        </c:spPr>
        <c:txPr>
          <a:bodyPr/>
          <a:lstStyle/>
          <a:p>
            <a:pPr rtl="0">
              <a:defRPr sz="973" b="0" i="0" u="none" strike="noStrike" baseline="0">
                <a:solidFill>
                  <a:srgbClr val="000000"/>
                </a:solidFill>
                <a:latin typeface="Times New Roman"/>
                <a:ea typeface="Times New Roman"/>
                <a:cs typeface="Times New Roman"/>
              </a:defRPr>
            </a:pPr>
            <a:endParaRPr lang="zh-CN"/>
          </a:p>
        </c:txPr>
      </c:dTable>
      <c:spPr>
        <a:solidFill>
          <a:srgbClr val="C0C0C0"/>
        </a:solidFill>
        <a:ln w="12673">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宋体"/>
          <a:ea typeface="宋体"/>
          <a:cs typeface="宋体"/>
        </a:defRPr>
      </a:pPr>
      <a:endParaRPr lang="zh-CN"/>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9" b="0" i="0" u="none" strike="noStrike" baseline="0">
                <a:solidFill>
                  <a:srgbClr val="000000"/>
                </a:solidFill>
                <a:latin typeface="宋体"/>
                <a:ea typeface="宋体"/>
                <a:cs typeface="宋体"/>
              </a:defRPr>
            </a:pPr>
            <a:r>
              <a:rPr lang="zh-CN" altLang="en-US"/>
              <a:t>财务管理</a:t>
            </a:r>
            <a:r>
              <a:rPr lang="en-US" altLang="zh-CN"/>
              <a:t>142</a:t>
            </a:r>
            <a:r>
              <a:rPr lang="zh-CN" altLang="en-US"/>
              <a:t>班总评成绩分布</a:t>
            </a:r>
          </a:p>
        </c:rich>
      </c:tx>
      <c:layout>
        <c:manualLayout>
          <c:xMode val="edge"/>
          <c:yMode val="edge"/>
          <c:x val="0.29411764705882382"/>
          <c:y val="2.4561403508771951E-2"/>
        </c:manualLayout>
      </c:layout>
      <c:spPr>
        <a:noFill/>
        <a:ln w="25378">
          <a:noFill/>
        </a:ln>
      </c:spPr>
    </c:title>
    <c:plotArea>
      <c:layout>
        <c:manualLayout>
          <c:layoutTarget val="inner"/>
          <c:xMode val="edge"/>
          <c:yMode val="edge"/>
          <c:x val="0.30196078431372597"/>
          <c:y val="0.18947368421052641"/>
          <c:w val="0.68039215686274457"/>
          <c:h val="0.53333333333333333"/>
        </c:manualLayout>
      </c:layout>
      <c:barChart>
        <c:barDir val="col"/>
        <c:grouping val="clustered"/>
        <c:varyColors val="1"/>
        <c:ser>
          <c:idx val="0"/>
          <c:order val="0"/>
          <c:tx>
            <c:strRef>
              <c:f>直方图!$B$1:$B$2</c:f>
              <c:strCache>
                <c:ptCount val="1"/>
                <c:pt idx="0">
                  <c:v>财务管理142班 人数</c:v>
                </c:pt>
              </c:strCache>
            </c:strRef>
          </c:tx>
          <c:spPr>
            <a:solidFill>
              <a:srgbClr val="9999FF"/>
            </a:solidFill>
            <a:ln w="12689">
              <a:solidFill>
                <a:srgbClr val="000000"/>
              </a:solidFill>
              <a:prstDash val="solid"/>
            </a:ln>
          </c:spPr>
          <c:dPt>
            <c:idx val="1"/>
            <c:spPr>
              <a:solidFill>
                <a:srgbClr val="993366"/>
              </a:solidFill>
              <a:ln w="12689">
                <a:solidFill>
                  <a:srgbClr val="000000"/>
                </a:solidFill>
                <a:prstDash val="solid"/>
              </a:ln>
            </c:spPr>
          </c:dPt>
          <c:dPt>
            <c:idx val="2"/>
            <c:spPr>
              <a:solidFill>
                <a:srgbClr val="FFFFCC"/>
              </a:solidFill>
              <a:ln w="12689">
                <a:solidFill>
                  <a:srgbClr val="000000"/>
                </a:solidFill>
                <a:prstDash val="solid"/>
              </a:ln>
            </c:spPr>
          </c:dPt>
          <c:dPt>
            <c:idx val="3"/>
            <c:spPr>
              <a:solidFill>
                <a:srgbClr val="CCFFFF"/>
              </a:solidFill>
              <a:ln w="12689">
                <a:solidFill>
                  <a:srgbClr val="000000"/>
                </a:solidFill>
                <a:prstDash val="solid"/>
              </a:ln>
            </c:spPr>
          </c:dPt>
          <c:dPt>
            <c:idx val="4"/>
            <c:spPr>
              <a:solidFill>
                <a:srgbClr val="660066"/>
              </a:solidFill>
              <a:ln w="12689">
                <a:solidFill>
                  <a:srgbClr val="000000"/>
                </a:solidFill>
                <a:prstDash val="solid"/>
              </a:ln>
            </c:spPr>
          </c:dPt>
          <c:dLbls>
            <c:spPr>
              <a:noFill/>
              <a:ln w="25378">
                <a:noFill/>
              </a:ln>
            </c:spPr>
            <c:txPr>
              <a:bodyPr/>
              <a:lstStyle/>
              <a:p>
                <a:pPr>
                  <a:defRPr sz="94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4</c:v>
                </c:pt>
                <c:pt idx="1">
                  <c:v>14</c:v>
                </c:pt>
                <c:pt idx="2">
                  <c:v>18</c:v>
                </c:pt>
                <c:pt idx="3">
                  <c:v>2</c:v>
                </c:pt>
                <c:pt idx="4">
                  <c:v>0</c:v>
                </c:pt>
              </c:numCache>
            </c:numRef>
          </c:val>
        </c:ser>
        <c:dLbls>
          <c:showVal val="1"/>
        </c:dLbls>
        <c:gapWidth val="0"/>
        <c:axId val="296246272"/>
        <c:axId val="296318080"/>
      </c:barChart>
      <c:catAx>
        <c:axId val="296246272"/>
        <c:scaling>
          <c:orientation val="minMax"/>
        </c:scaling>
        <c:axPos val="b"/>
        <c:title>
          <c:tx>
            <c:rich>
              <a:bodyPr/>
              <a:lstStyle/>
              <a:p>
                <a:pPr>
                  <a:defRPr sz="1049" b="0" i="0" u="none" strike="noStrike" baseline="0">
                    <a:solidFill>
                      <a:srgbClr val="000000"/>
                    </a:solidFill>
                    <a:latin typeface="宋体"/>
                    <a:ea typeface="宋体"/>
                    <a:cs typeface="宋体"/>
                  </a:defRPr>
                </a:pPr>
                <a:r>
                  <a:rPr lang="zh-CN" altLang="en-US"/>
                  <a:t>得分</a:t>
                </a:r>
              </a:p>
            </c:rich>
          </c:tx>
          <c:layout>
            <c:manualLayout>
              <c:xMode val="edge"/>
              <c:yMode val="edge"/>
              <c:x val="0.60784313725490269"/>
              <c:y val="0.88771929824561402"/>
            </c:manualLayout>
          </c:layout>
          <c:spPr>
            <a:noFill/>
            <a:ln w="25378">
              <a:noFill/>
            </a:ln>
          </c:spPr>
        </c:title>
        <c:numFmt formatCode="General" sourceLinked="1"/>
        <c:majorTickMark val="in"/>
        <c:tickLblPos val="nextTo"/>
        <c:spPr>
          <a:ln w="3172">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296318080"/>
        <c:crosses val="autoZero"/>
        <c:auto val="1"/>
        <c:lblAlgn val="ctr"/>
        <c:lblOffset val="100"/>
        <c:tickMarkSkip val="1"/>
      </c:catAx>
      <c:valAx>
        <c:axId val="296318080"/>
        <c:scaling>
          <c:orientation val="minMax"/>
        </c:scaling>
        <c:axPos val="l"/>
        <c:majorGridlines>
          <c:spPr>
            <a:ln w="3172">
              <a:solidFill>
                <a:srgbClr val="000000"/>
              </a:solidFill>
              <a:prstDash val="solid"/>
            </a:ln>
          </c:spPr>
        </c:majorGridlines>
        <c:title>
          <c:tx>
            <c:rich>
              <a:bodyPr/>
              <a:lstStyle/>
              <a:p>
                <a:pPr>
                  <a:defRPr sz="1049" b="0" i="0" u="none" strike="noStrike" baseline="0">
                    <a:solidFill>
                      <a:srgbClr val="000000"/>
                    </a:solidFill>
                    <a:latin typeface="宋体"/>
                    <a:ea typeface="宋体"/>
                    <a:cs typeface="宋体"/>
                  </a:defRPr>
                </a:pPr>
                <a:r>
                  <a:rPr lang="zh-CN" altLang="en-US"/>
                  <a:t>人数</a:t>
                </a:r>
              </a:p>
            </c:rich>
          </c:tx>
          <c:layout>
            <c:manualLayout>
              <c:xMode val="edge"/>
              <c:yMode val="edge"/>
              <c:x val="2.1568627450980388E-2"/>
              <c:y val="0.39649122807017545"/>
            </c:manualLayout>
          </c:layout>
          <c:spPr>
            <a:noFill/>
            <a:ln w="25378">
              <a:noFill/>
            </a:ln>
          </c:spPr>
        </c:title>
        <c:numFmt formatCode="General" sourceLinked="1"/>
        <c:majorTickMark val="in"/>
        <c:tickLblPos val="nextTo"/>
        <c:spPr>
          <a:ln w="3172">
            <a:solidFill>
              <a:srgbClr val="000000"/>
            </a:solidFill>
            <a:prstDash val="solid"/>
          </a:ln>
        </c:spPr>
        <c:txPr>
          <a:bodyPr rot="0" vert="horz"/>
          <a:lstStyle/>
          <a:p>
            <a:pPr>
              <a:defRPr sz="949" b="0" i="0" u="none" strike="noStrike" baseline="0">
                <a:solidFill>
                  <a:srgbClr val="000000"/>
                </a:solidFill>
                <a:latin typeface="Times New Roman"/>
                <a:ea typeface="Times New Roman"/>
                <a:cs typeface="Times New Roman"/>
              </a:defRPr>
            </a:pPr>
            <a:endParaRPr lang="zh-CN"/>
          </a:p>
        </c:txPr>
        <c:crossAx val="296246272"/>
        <c:crosses val="autoZero"/>
        <c:crossBetween val="between"/>
      </c:valAx>
      <c:dTable>
        <c:showHorzBorder val="1"/>
        <c:showVertBorder val="1"/>
        <c:showOutline val="1"/>
        <c:spPr>
          <a:ln w="3172">
            <a:solidFill>
              <a:srgbClr val="000000"/>
            </a:solidFill>
            <a:prstDash val="solid"/>
          </a:ln>
        </c:spPr>
        <c:txPr>
          <a:bodyPr/>
          <a:lstStyle/>
          <a:p>
            <a:pPr rtl="0">
              <a:defRPr sz="949" b="0" i="0" u="none" strike="noStrike" baseline="0">
                <a:solidFill>
                  <a:srgbClr val="000000"/>
                </a:solidFill>
                <a:latin typeface="Times New Roman"/>
                <a:ea typeface="Times New Roman"/>
                <a:cs typeface="Times New Roman"/>
              </a:defRPr>
            </a:pPr>
            <a:endParaRPr lang="zh-CN"/>
          </a:p>
        </c:txPr>
      </c:dTable>
      <c:spPr>
        <a:solidFill>
          <a:srgbClr val="C0C0C0"/>
        </a:solidFill>
        <a:ln w="12689">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宋体"/>
          <a:ea typeface="宋体"/>
          <a:cs typeface="宋体"/>
        </a:defRPr>
      </a:pPr>
      <a:endParaRPr lang="zh-CN"/>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5" b="0" i="0" u="none" strike="noStrike" baseline="0">
                <a:solidFill>
                  <a:srgbClr val="000000"/>
                </a:solidFill>
                <a:latin typeface="宋体"/>
                <a:ea typeface="宋体"/>
                <a:cs typeface="宋体"/>
              </a:defRPr>
            </a:pPr>
            <a:r>
              <a:rPr lang="zh-CN" altLang="en-US"/>
              <a:t>综合总评成绩分布</a:t>
            </a:r>
          </a:p>
        </c:rich>
      </c:tx>
      <c:layout>
        <c:manualLayout>
          <c:xMode val="edge"/>
          <c:yMode val="edge"/>
          <c:x val="0.37058823529411827"/>
          <c:y val="1.8939393939393936E-2"/>
        </c:manualLayout>
      </c:layout>
      <c:spPr>
        <a:noFill/>
        <a:ln w="25392">
          <a:noFill/>
        </a:ln>
      </c:spPr>
    </c:title>
    <c:plotArea>
      <c:layout>
        <c:manualLayout>
          <c:layoutTarget val="inner"/>
          <c:xMode val="edge"/>
          <c:yMode val="edge"/>
          <c:x val="0.18039215686274532"/>
          <c:y val="0.21212121212121221"/>
          <c:w val="0.80196078431372553"/>
          <c:h val="0.5"/>
        </c:manualLayout>
      </c:layout>
      <c:barChart>
        <c:barDir val="col"/>
        <c:grouping val="clustered"/>
        <c:varyColors val="1"/>
        <c:ser>
          <c:idx val="0"/>
          <c:order val="0"/>
          <c:tx>
            <c:strRef>
              <c:f>直方图!$B$1:$B$2</c:f>
              <c:strCache>
                <c:ptCount val="1"/>
                <c:pt idx="0">
                  <c:v>综合 人数</c:v>
                </c:pt>
              </c:strCache>
            </c:strRef>
          </c:tx>
          <c:spPr>
            <a:solidFill>
              <a:srgbClr val="9999FF"/>
            </a:solidFill>
            <a:ln w="12696">
              <a:solidFill>
                <a:srgbClr val="000000"/>
              </a:solidFill>
              <a:prstDash val="solid"/>
            </a:ln>
          </c:spPr>
          <c:dPt>
            <c:idx val="1"/>
            <c:spPr>
              <a:solidFill>
                <a:srgbClr val="993366"/>
              </a:solidFill>
              <a:ln w="12696">
                <a:solidFill>
                  <a:srgbClr val="000000"/>
                </a:solidFill>
                <a:prstDash val="solid"/>
              </a:ln>
            </c:spPr>
          </c:dPt>
          <c:dPt>
            <c:idx val="2"/>
            <c:spPr>
              <a:solidFill>
                <a:srgbClr val="FFFFCC"/>
              </a:solidFill>
              <a:ln w="12696">
                <a:solidFill>
                  <a:srgbClr val="000000"/>
                </a:solidFill>
                <a:prstDash val="solid"/>
              </a:ln>
            </c:spPr>
          </c:dPt>
          <c:dPt>
            <c:idx val="3"/>
            <c:spPr>
              <a:solidFill>
                <a:srgbClr val="CCFFFF"/>
              </a:solidFill>
              <a:ln w="12696">
                <a:solidFill>
                  <a:srgbClr val="000000"/>
                </a:solidFill>
                <a:prstDash val="solid"/>
              </a:ln>
            </c:spPr>
          </c:dPt>
          <c:dPt>
            <c:idx val="4"/>
            <c:spPr>
              <a:solidFill>
                <a:srgbClr val="660066"/>
              </a:solidFill>
              <a:ln w="12696">
                <a:solidFill>
                  <a:srgbClr val="000000"/>
                </a:solidFill>
                <a:prstDash val="solid"/>
              </a:ln>
            </c:spPr>
          </c:dPt>
          <c:dLbls>
            <c:spPr>
              <a:noFill/>
              <a:ln w="25392">
                <a:noFill/>
              </a:ln>
            </c:spPr>
            <c:txPr>
              <a:bodyPr/>
              <a:lstStyle/>
              <a:p>
                <a:pPr>
                  <a:defRPr sz="875"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7</c:v>
                </c:pt>
                <c:pt idx="1">
                  <c:v>29</c:v>
                </c:pt>
                <c:pt idx="2">
                  <c:v>37</c:v>
                </c:pt>
                <c:pt idx="3">
                  <c:v>5</c:v>
                </c:pt>
                <c:pt idx="4">
                  <c:v>2</c:v>
                </c:pt>
              </c:numCache>
            </c:numRef>
          </c:val>
        </c:ser>
        <c:dLbls>
          <c:showVal val="1"/>
        </c:dLbls>
        <c:gapWidth val="0"/>
        <c:axId val="296350080"/>
        <c:axId val="296352000"/>
      </c:barChart>
      <c:catAx>
        <c:axId val="296350080"/>
        <c:scaling>
          <c:orientation val="minMax"/>
        </c:scaling>
        <c:axPos val="b"/>
        <c:title>
          <c:tx>
            <c:rich>
              <a:bodyPr/>
              <a:lstStyle/>
              <a:p>
                <a:pPr>
                  <a:defRPr sz="975" b="0" i="0" u="none" strike="noStrike" baseline="0">
                    <a:solidFill>
                      <a:srgbClr val="000000"/>
                    </a:solidFill>
                    <a:latin typeface="宋体"/>
                    <a:ea typeface="宋体"/>
                    <a:cs typeface="宋体"/>
                  </a:defRPr>
                </a:pPr>
                <a:r>
                  <a:rPr lang="zh-CN" altLang="en-US"/>
                  <a:t>得分</a:t>
                </a:r>
              </a:p>
            </c:rich>
          </c:tx>
          <c:layout>
            <c:manualLayout>
              <c:xMode val="edge"/>
              <c:yMode val="edge"/>
              <c:x val="0.54901960784313764"/>
              <c:y val="0.88257575757575768"/>
            </c:manualLayout>
          </c:layout>
          <c:spPr>
            <a:noFill/>
            <a:ln w="25392">
              <a:noFill/>
            </a:ln>
          </c:spPr>
        </c:title>
        <c:numFmt formatCode="General" sourceLinked="1"/>
        <c:majorTickMark val="in"/>
        <c:tickLblPos val="nextTo"/>
        <c:spPr>
          <a:ln w="3174">
            <a:solidFill>
              <a:srgbClr val="000000"/>
            </a:solidFill>
            <a:prstDash val="solid"/>
          </a:ln>
        </c:spPr>
        <c:txPr>
          <a:bodyPr rot="0" vert="horz"/>
          <a:lstStyle/>
          <a:p>
            <a:pPr>
              <a:defRPr sz="1175" b="0" i="0" u="none" strike="noStrike" baseline="0">
                <a:solidFill>
                  <a:srgbClr val="000000"/>
                </a:solidFill>
                <a:latin typeface="宋体"/>
                <a:ea typeface="宋体"/>
                <a:cs typeface="宋体"/>
              </a:defRPr>
            </a:pPr>
            <a:endParaRPr lang="zh-CN"/>
          </a:p>
        </c:txPr>
        <c:crossAx val="296352000"/>
        <c:crosses val="autoZero"/>
        <c:auto val="1"/>
        <c:lblAlgn val="ctr"/>
        <c:lblOffset val="100"/>
        <c:tickMarkSkip val="1"/>
      </c:catAx>
      <c:valAx>
        <c:axId val="296352000"/>
        <c:scaling>
          <c:orientation val="minMax"/>
        </c:scaling>
        <c:axPos val="l"/>
        <c:majorGridlines>
          <c:spPr>
            <a:ln w="3174">
              <a:solidFill>
                <a:srgbClr val="000000"/>
              </a:solidFill>
              <a:prstDash val="solid"/>
            </a:ln>
          </c:spPr>
        </c:majorGridlines>
        <c:title>
          <c:tx>
            <c:rich>
              <a:bodyPr/>
              <a:lstStyle/>
              <a:p>
                <a:pPr>
                  <a:defRPr sz="975" b="0" i="0" u="none" strike="noStrike" baseline="0">
                    <a:solidFill>
                      <a:srgbClr val="000000"/>
                    </a:solidFill>
                    <a:latin typeface="宋体"/>
                    <a:ea typeface="宋体"/>
                    <a:cs typeface="宋体"/>
                  </a:defRPr>
                </a:pPr>
                <a:r>
                  <a:rPr lang="zh-CN" altLang="en-US"/>
                  <a:t>人数</a:t>
                </a:r>
              </a:p>
            </c:rich>
          </c:tx>
          <c:layout>
            <c:manualLayout>
              <c:xMode val="edge"/>
              <c:yMode val="edge"/>
              <c:x val="2.1568627450980388E-2"/>
              <c:y val="0.40151515151515149"/>
            </c:manualLayout>
          </c:layout>
          <c:spPr>
            <a:noFill/>
            <a:ln w="25392">
              <a:noFill/>
            </a:ln>
          </c:spPr>
        </c:title>
        <c:numFmt formatCode="General" sourceLinked="1"/>
        <c:majorTickMark val="in"/>
        <c:tickLblPos val="nextTo"/>
        <c:spPr>
          <a:ln w="3174">
            <a:solidFill>
              <a:srgbClr val="000000"/>
            </a:solidFill>
            <a:prstDash val="solid"/>
          </a:ln>
        </c:spPr>
        <c:txPr>
          <a:bodyPr rot="0" vert="horz"/>
          <a:lstStyle/>
          <a:p>
            <a:pPr>
              <a:defRPr sz="875" b="0" i="0" u="none" strike="noStrike" baseline="0">
                <a:solidFill>
                  <a:srgbClr val="000000"/>
                </a:solidFill>
                <a:latin typeface="Times New Roman"/>
                <a:ea typeface="Times New Roman"/>
                <a:cs typeface="Times New Roman"/>
              </a:defRPr>
            </a:pPr>
            <a:endParaRPr lang="zh-CN"/>
          </a:p>
        </c:txPr>
        <c:crossAx val="296350080"/>
        <c:crosses val="autoZero"/>
        <c:crossBetween val="between"/>
        <c:majorUnit val="5"/>
      </c:valAx>
      <c:dTable>
        <c:showHorzBorder val="1"/>
        <c:showVertBorder val="1"/>
        <c:showOutline val="1"/>
        <c:spPr>
          <a:ln w="3174">
            <a:solidFill>
              <a:srgbClr val="000000"/>
            </a:solidFill>
            <a:prstDash val="solid"/>
          </a:ln>
        </c:spPr>
        <c:txPr>
          <a:bodyPr/>
          <a:lstStyle/>
          <a:p>
            <a:pPr rtl="0">
              <a:defRPr sz="875" b="0" i="0" u="none" strike="noStrike" baseline="0">
                <a:solidFill>
                  <a:srgbClr val="000000"/>
                </a:solidFill>
                <a:latin typeface="Times New Roman"/>
                <a:ea typeface="Times New Roman"/>
                <a:cs typeface="Times New Roman"/>
              </a:defRPr>
            </a:pPr>
            <a:endParaRPr lang="zh-CN"/>
          </a:p>
        </c:txPr>
      </c:dTable>
      <c:spPr>
        <a:solidFill>
          <a:srgbClr val="C0C0C0"/>
        </a:solidFill>
        <a:ln w="12696">
          <a:solidFill>
            <a:srgbClr val="808080"/>
          </a:solidFill>
          <a:prstDash val="solid"/>
        </a:ln>
      </c:spPr>
    </c:plotArea>
    <c:plotVisOnly val="1"/>
    <c:dispBlanksAs val="gap"/>
  </c:chart>
  <c:spPr>
    <a:solidFill>
      <a:srgbClr val="FFFFFF"/>
    </a:solidFill>
    <a:ln w="3174">
      <a:solidFill>
        <a:srgbClr val="000000"/>
      </a:solidFill>
      <a:prstDash val="solid"/>
    </a:ln>
  </c:spPr>
  <c:txPr>
    <a:bodyPr/>
    <a:lstStyle/>
    <a:p>
      <a:pPr>
        <a:defRPr sz="1175" b="0" i="0" u="none" strike="noStrike" baseline="0">
          <a:solidFill>
            <a:srgbClr val="000000"/>
          </a:solidFill>
          <a:latin typeface="宋体"/>
          <a:ea typeface="宋体"/>
          <a:cs typeface="宋体"/>
        </a:defRPr>
      </a:pPr>
      <a:endParaRPr lang="zh-CN"/>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财务管理</a:t>
            </a:r>
            <a:r>
              <a:rPr lang="en-US" altLang="zh-CN"/>
              <a:t>141</a:t>
            </a:r>
            <a:r>
              <a:rPr lang="zh-CN" altLang="en-US"/>
              <a:t>班期末成绩分布</a:t>
            </a:r>
          </a:p>
        </c:rich>
      </c:tx>
      <c:layout>
        <c:manualLayout>
          <c:xMode val="edge"/>
          <c:yMode val="edge"/>
          <c:x val="0.29411764705882382"/>
          <c:y val="2.2875816993464106E-2"/>
        </c:manualLayout>
      </c:layout>
      <c:spPr>
        <a:noFill/>
        <a:ln w="25399">
          <a:noFill/>
        </a:ln>
      </c:spPr>
    </c:title>
    <c:plotArea>
      <c:layout>
        <c:manualLayout>
          <c:layoutTarget val="inner"/>
          <c:xMode val="edge"/>
          <c:yMode val="edge"/>
          <c:x val="0.30392156862745168"/>
          <c:y val="0.18627450980392171"/>
          <c:w val="0.67843137254902075"/>
          <c:h val="0.55555555555555569"/>
        </c:manualLayout>
      </c:layout>
      <c:barChart>
        <c:barDir val="col"/>
        <c:grouping val="clustered"/>
        <c:varyColors val="1"/>
        <c:ser>
          <c:idx val="0"/>
          <c:order val="0"/>
          <c:tx>
            <c:strRef>
              <c:f>直方图!$B$1:$B$2</c:f>
              <c:strCache>
                <c:ptCount val="1"/>
                <c:pt idx="0">
                  <c:v>财务管理141班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399">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0</c:v>
                </c:pt>
                <c:pt idx="1">
                  <c:v>16</c:v>
                </c:pt>
                <c:pt idx="2">
                  <c:v>16</c:v>
                </c:pt>
                <c:pt idx="3">
                  <c:v>7</c:v>
                </c:pt>
                <c:pt idx="4">
                  <c:v>3</c:v>
                </c:pt>
              </c:numCache>
            </c:numRef>
          </c:val>
        </c:ser>
        <c:dLbls>
          <c:showVal val="1"/>
        </c:dLbls>
        <c:gapWidth val="0"/>
        <c:axId val="296449536"/>
        <c:axId val="296451456"/>
      </c:barChart>
      <c:catAx>
        <c:axId val="296449536"/>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60980392156862762"/>
              <c:y val="0.89542483660130801"/>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6451456"/>
        <c:crosses val="autoZero"/>
        <c:auto val="1"/>
        <c:lblAlgn val="ctr"/>
        <c:lblOffset val="100"/>
        <c:tickMarkSkip val="1"/>
      </c:catAx>
      <c:valAx>
        <c:axId val="296451456"/>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3529411764705879E-2"/>
              <c:y val="0.40849673202614378"/>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6449536"/>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8" b="0" i="0" u="none" strike="noStrike" baseline="0">
                <a:solidFill>
                  <a:srgbClr val="000000"/>
                </a:solidFill>
                <a:latin typeface="宋体"/>
                <a:ea typeface="宋体"/>
                <a:cs typeface="宋体"/>
              </a:defRPr>
            </a:pPr>
            <a:r>
              <a:rPr lang="zh-CN" altLang="en-US"/>
              <a:t>财务管理</a:t>
            </a:r>
            <a:r>
              <a:rPr lang="en-US" altLang="zh-CN"/>
              <a:t>142</a:t>
            </a:r>
            <a:r>
              <a:rPr lang="zh-CN" altLang="en-US"/>
              <a:t>班期末成绩分布</a:t>
            </a:r>
          </a:p>
        </c:rich>
      </c:tx>
      <c:layout>
        <c:manualLayout>
          <c:xMode val="edge"/>
          <c:yMode val="edge"/>
          <c:x val="0.29729729729729731"/>
          <c:y val="2.3026315789473742E-2"/>
        </c:manualLayout>
      </c:layout>
      <c:spPr>
        <a:noFill/>
        <a:ln w="25367">
          <a:noFill/>
        </a:ln>
      </c:spPr>
    </c:title>
    <c:plotArea>
      <c:layout>
        <c:manualLayout>
          <c:layoutTarget val="inner"/>
          <c:xMode val="edge"/>
          <c:yMode val="edge"/>
          <c:x val="0.29729729729729731"/>
          <c:y val="0.18092105263157895"/>
          <c:w val="0.68532818532818562"/>
          <c:h val="0.5592105263157896"/>
        </c:manualLayout>
      </c:layout>
      <c:barChart>
        <c:barDir val="col"/>
        <c:grouping val="clustered"/>
        <c:varyColors val="1"/>
        <c:ser>
          <c:idx val="0"/>
          <c:order val="0"/>
          <c:tx>
            <c:strRef>
              <c:f>直方图!$B$1:$B$2</c:f>
              <c:strCache>
                <c:ptCount val="1"/>
                <c:pt idx="0">
                  <c:v>财务管理142班 人数</c:v>
                </c:pt>
              </c:strCache>
            </c:strRef>
          </c:tx>
          <c:spPr>
            <a:solidFill>
              <a:srgbClr val="9999FF"/>
            </a:solidFill>
            <a:ln w="12684">
              <a:solidFill>
                <a:srgbClr val="000000"/>
              </a:solidFill>
              <a:prstDash val="solid"/>
            </a:ln>
          </c:spPr>
          <c:dPt>
            <c:idx val="1"/>
            <c:spPr>
              <a:solidFill>
                <a:srgbClr val="993366"/>
              </a:solidFill>
              <a:ln w="12684">
                <a:solidFill>
                  <a:srgbClr val="000000"/>
                </a:solidFill>
                <a:prstDash val="solid"/>
              </a:ln>
            </c:spPr>
          </c:dPt>
          <c:dPt>
            <c:idx val="2"/>
            <c:spPr>
              <a:solidFill>
                <a:srgbClr val="FFFFCC"/>
              </a:solidFill>
              <a:ln w="12684">
                <a:solidFill>
                  <a:srgbClr val="000000"/>
                </a:solidFill>
                <a:prstDash val="solid"/>
              </a:ln>
            </c:spPr>
          </c:dPt>
          <c:dPt>
            <c:idx val="3"/>
            <c:spPr>
              <a:solidFill>
                <a:srgbClr val="CCFFFF"/>
              </a:solidFill>
              <a:ln w="12684">
                <a:solidFill>
                  <a:srgbClr val="000000"/>
                </a:solidFill>
                <a:prstDash val="solid"/>
              </a:ln>
            </c:spPr>
          </c:dPt>
          <c:dPt>
            <c:idx val="4"/>
            <c:spPr>
              <a:solidFill>
                <a:srgbClr val="660066"/>
              </a:solidFill>
              <a:ln w="12684">
                <a:solidFill>
                  <a:srgbClr val="000000"/>
                </a:solidFill>
                <a:prstDash val="solid"/>
              </a:ln>
            </c:spPr>
          </c:dPt>
          <c:dLbls>
            <c:spPr>
              <a:noFill/>
              <a:ln w="25367">
                <a:noFill/>
              </a:ln>
            </c:spPr>
            <c:txPr>
              <a:bodyPr/>
              <a:lstStyle/>
              <a:p>
                <a:pPr>
                  <a:defRPr sz="97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c:v>
                </c:pt>
                <c:pt idx="1">
                  <c:v>13</c:v>
                </c:pt>
                <c:pt idx="2">
                  <c:v>13</c:v>
                </c:pt>
                <c:pt idx="3">
                  <c:v>10</c:v>
                </c:pt>
                <c:pt idx="4">
                  <c:v>1</c:v>
                </c:pt>
              </c:numCache>
            </c:numRef>
          </c:val>
        </c:ser>
        <c:dLbls>
          <c:showVal val="1"/>
        </c:dLbls>
        <c:gapWidth val="0"/>
        <c:axId val="295750272"/>
        <c:axId val="295752448"/>
      </c:barChart>
      <c:catAx>
        <c:axId val="295750272"/>
        <c:scaling>
          <c:orientation val="minMax"/>
        </c:scaling>
        <c:axPos val="b"/>
        <c:title>
          <c:tx>
            <c:rich>
              <a:bodyPr/>
              <a:lstStyle/>
              <a:p>
                <a:pPr>
                  <a:defRPr sz="1074" b="0" i="0" u="none" strike="noStrike" baseline="0">
                    <a:solidFill>
                      <a:srgbClr val="000000"/>
                    </a:solidFill>
                    <a:latin typeface="宋体"/>
                    <a:ea typeface="宋体"/>
                    <a:cs typeface="宋体"/>
                  </a:defRPr>
                </a:pPr>
                <a:r>
                  <a:rPr lang="zh-CN" altLang="en-US"/>
                  <a:t>得分</a:t>
                </a:r>
              </a:p>
            </c:rich>
          </c:tx>
          <c:layout>
            <c:manualLayout>
              <c:xMode val="edge"/>
              <c:yMode val="edge"/>
              <c:x val="0.60617760617760663"/>
              <c:y val="0.89473684210526316"/>
            </c:manualLayout>
          </c:layout>
          <c:spPr>
            <a:noFill/>
            <a:ln w="25367">
              <a:noFill/>
            </a:ln>
          </c:spPr>
        </c:title>
        <c:numFmt formatCode="General" sourceLinked="1"/>
        <c:majorTickMark val="in"/>
        <c:tickLblPos val="nextTo"/>
        <c:spPr>
          <a:ln w="3171">
            <a:solidFill>
              <a:srgbClr val="000000"/>
            </a:solidFill>
            <a:prstDash val="solid"/>
          </a:ln>
        </c:spPr>
        <c:txPr>
          <a:bodyPr rot="0" vert="horz"/>
          <a:lstStyle/>
          <a:p>
            <a:pPr>
              <a:defRPr sz="1198" b="0" i="0" u="none" strike="noStrike" baseline="0">
                <a:solidFill>
                  <a:srgbClr val="000000"/>
                </a:solidFill>
                <a:latin typeface="宋体"/>
                <a:ea typeface="宋体"/>
                <a:cs typeface="宋体"/>
              </a:defRPr>
            </a:pPr>
            <a:endParaRPr lang="zh-CN"/>
          </a:p>
        </c:txPr>
        <c:crossAx val="295752448"/>
        <c:crosses val="autoZero"/>
        <c:auto val="1"/>
        <c:lblAlgn val="ctr"/>
        <c:lblOffset val="100"/>
        <c:tickMarkSkip val="1"/>
      </c:catAx>
      <c:valAx>
        <c:axId val="295752448"/>
        <c:scaling>
          <c:orientation val="minMax"/>
        </c:scaling>
        <c:axPos val="l"/>
        <c:majorGridlines>
          <c:spPr>
            <a:ln w="3171">
              <a:solidFill>
                <a:srgbClr val="000000"/>
              </a:solidFill>
              <a:prstDash val="solid"/>
            </a:ln>
          </c:spPr>
        </c:majorGridlines>
        <c:title>
          <c:tx>
            <c:rich>
              <a:bodyPr/>
              <a:lstStyle/>
              <a:p>
                <a:pPr>
                  <a:defRPr sz="1074" b="0" i="0" u="none" strike="noStrike" baseline="0">
                    <a:solidFill>
                      <a:srgbClr val="000000"/>
                    </a:solidFill>
                    <a:latin typeface="宋体"/>
                    <a:ea typeface="宋体"/>
                    <a:cs typeface="宋体"/>
                  </a:defRPr>
                </a:pPr>
                <a:r>
                  <a:rPr lang="zh-CN" altLang="en-US"/>
                  <a:t>人数</a:t>
                </a:r>
              </a:p>
            </c:rich>
          </c:tx>
          <c:layout>
            <c:manualLayout>
              <c:xMode val="edge"/>
              <c:yMode val="edge"/>
              <c:x val="2.1235521235521235E-2"/>
              <c:y val="0.40460526315789513"/>
            </c:manualLayout>
          </c:layout>
          <c:spPr>
            <a:noFill/>
            <a:ln w="25367">
              <a:noFill/>
            </a:ln>
          </c:spPr>
        </c:title>
        <c:numFmt formatCode="General" sourceLinked="1"/>
        <c:majorTickMark val="in"/>
        <c:tickLblPos val="nextTo"/>
        <c:spPr>
          <a:ln w="3171">
            <a:solidFill>
              <a:srgbClr val="000000"/>
            </a:solidFill>
            <a:prstDash val="solid"/>
          </a:ln>
        </c:spPr>
        <c:txPr>
          <a:bodyPr rot="0" vert="horz"/>
          <a:lstStyle/>
          <a:p>
            <a:pPr>
              <a:defRPr sz="974" b="0" i="0" u="none" strike="noStrike" baseline="0">
                <a:solidFill>
                  <a:srgbClr val="000000"/>
                </a:solidFill>
                <a:latin typeface="Times New Roman"/>
                <a:ea typeface="Times New Roman"/>
                <a:cs typeface="Times New Roman"/>
              </a:defRPr>
            </a:pPr>
            <a:endParaRPr lang="zh-CN"/>
          </a:p>
        </c:txPr>
        <c:crossAx val="295750272"/>
        <c:crosses val="autoZero"/>
        <c:crossBetween val="between"/>
      </c:valAx>
      <c:dTable>
        <c:showHorzBorder val="1"/>
        <c:showVertBorder val="1"/>
        <c:showOutline val="1"/>
        <c:spPr>
          <a:ln w="3171">
            <a:solidFill>
              <a:srgbClr val="000000"/>
            </a:solidFill>
            <a:prstDash val="solid"/>
          </a:ln>
        </c:spPr>
        <c:txPr>
          <a:bodyPr/>
          <a:lstStyle/>
          <a:p>
            <a:pPr rtl="0">
              <a:defRPr sz="974" b="0" i="0" u="none" strike="noStrike" baseline="0">
                <a:solidFill>
                  <a:srgbClr val="000000"/>
                </a:solidFill>
                <a:latin typeface="Times New Roman"/>
                <a:ea typeface="Times New Roman"/>
                <a:cs typeface="Times New Roman"/>
              </a:defRPr>
            </a:pPr>
            <a:endParaRPr lang="zh-CN"/>
          </a:p>
        </c:txPr>
      </c:dTable>
      <c:spPr>
        <a:solidFill>
          <a:srgbClr val="C0C0C0"/>
        </a:solidFill>
        <a:ln w="12684">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198" b="0" i="0" u="none" strike="noStrike" baseline="0">
          <a:solidFill>
            <a:srgbClr val="000000"/>
          </a:solidFill>
          <a:latin typeface="宋体"/>
          <a:ea typeface="宋体"/>
          <a:cs typeface="宋体"/>
        </a:defRPr>
      </a:pPr>
      <a:endParaRPr lang="zh-CN"/>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综合期末成绩分布</a:t>
            </a:r>
          </a:p>
        </c:rich>
      </c:tx>
      <c:layout>
        <c:manualLayout>
          <c:xMode val="edge"/>
          <c:yMode val="edge"/>
          <c:x val="0.36956521739130432"/>
          <c:y val="1.9230769230769267E-2"/>
        </c:manualLayout>
      </c:layout>
      <c:spPr>
        <a:noFill/>
        <a:ln w="25399">
          <a:noFill/>
        </a:ln>
      </c:spPr>
    </c:title>
    <c:plotArea>
      <c:layout>
        <c:manualLayout>
          <c:layoutTarget val="inner"/>
          <c:xMode val="edge"/>
          <c:yMode val="edge"/>
          <c:x val="0.19169960474308287"/>
          <c:y val="0.18269230769230793"/>
          <c:w val="0.79051383399209452"/>
          <c:h val="0.56410256410256332"/>
        </c:manualLayout>
      </c:layout>
      <c:barChart>
        <c:barDir val="col"/>
        <c:grouping val="clustered"/>
        <c:varyColors val="1"/>
        <c:ser>
          <c:idx val="0"/>
          <c:order val="0"/>
          <c:tx>
            <c:strRef>
              <c:f>直方图!$B$1:$B$2</c:f>
              <c:strCache>
                <c:ptCount val="1"/>
                <c:pt idx="0">
                  <c:v>综合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399">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c:v>
                </c:pt>
                <c:pt idx="1">
                  <c:v>29</c:v>
                </c:pt>
                <c:pt idx="2">
                  <c:v>29</c:v>
                </c:pt>
                <c:pt idx="3">
                  <c:v>17</c:v>
                </c:pt>
                <c:pt idx="4">
                  <c:v>4</c:v>
                </c:pt>
              </c:numCache>
            </c:numRef>
          </c:val>
        </c:ser>
        <c:dLbls>
          <c:showVal val="1"/>
        </c:dLbls>
        <c:gapWidth val="0"/>
        <c:axId val="296292352"/>
        <c:axId val="296294272"/>
      </c:barChart>
      <c:catAx>
        <c:axId val="296292352"/>
        <c:scaling>
          <c:orientation val="minMax"/>
        </c:scaling>
        <c:axPos val="b"/>
        <c:title>
          <c:tx>
            <c:rich>
              <a:bodyPr/>
              <a:lstStyle/>
              <a:p>
                <a:pPr>
                  <a:defRPr sz="1050" b="0" i="0" u="none" strike="noStrike" baseline="0">
                    <a:solidFill>
                      <a:srgbClr val="000000"/>
                    </a:solidFill>
                    <a:latin typeface="宋体"/>
                    <a:ea typeface="宋体"/>
                    <a:cs typeface="宋体"/>
                  </a:defRPr>
                </a:pPr>
                <a:r>
                  <a:rPr lang="zh-CN" altLang="en-US"/>
                  <a:t>得分</a:t>
                </a:r>
              </a:p>
            </c:rich>
          </c:tx>
          <c:layout>
            <c:manualLayout>
              <c:xMode val="edge"/>
              <c:yMode val="edge"/>
              <c:x val="0.55335968379446643"/>
              <c:y val="0.89743589743589824"/>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6294272"/>
        <c:crosses val="autoZero"/>
        <c:auto val="1"/>
        <c:lblAlgn val="ctr"/>
        <c:lblOffset val="100"/>
        <c:tickMarkSkip val="1"/>
      </c:catAx>
      <c:valAx>
        <c:axId val="296294272"/>
        <c:scaling>
          <c:orientation val="minMax"/>
        </c:scaling>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宋体"/>
                    <a:ea typeface="宋体"/>
                    <a:cs typeface="宋体"/>
                  </a:defRPr>
                </a:pPr>
                <a:r>
                  <a:rPr lang="zh-CN" altLang="en-US"/>
                  <a:t>人数</a:t>
                </a:r>
              </a:p>
            </c:rich>
          </c:tx>
          <c:layout>
            <c:manualLayout>
              <c:xMode val="edge"/>
              <c:yMode val="edge"/>
              <c:x val="2.1739130434782612E-2"/>
              <c:y val="0.4102564102564103"/>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6292352"/>
        <c:crosses val="autoZero"/>
        <c:crossBetween val="between"/>
        <c:majorUnit val="5"/>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财务管理</a:t>
            </a:r>
            <a:r>
              <a:rPr lang="en-US" altLang="zh-CN"/>
              <a:t>143</a:t>
            </a:r>
            <a:r>
              <a:rPr lang="zh-CN" altLang="en-US"/>
              <a:t>班总评成绩分布</a:t>
            </a:r>
          </a:p>
        </c:rich>
      </c:tx>
      <c:layout>
        <c:manualLayout>
          <c:xMode val="edge"/>
          <c:yMode val="edge"/>
          <c:x val="0.29411764705882382"/>
          <c:y val="2.4464831804281339E-2"/>
        </c:manualLayout>
      </c:layout>
      <c:spPr>
        <a:noFill/>
        <a:ln w="25396">
          <a:noFill/>
        </a:ln>
      </c:spPr>
    </c:title>
    <c:plotArea>
      <c:layout>
        <c:manualLayout>
          <c:layoutTarget val="inner"/>
          <c:xMode val="edge"/>
          <c:yMode val="edge"/>
          <c:x val="0.30392156862745168"/>
          <c:y val="0.17737003058103995"/>
          <c:w val="0.67843137254902075"/>
          <c:h val="0.58103975535168151"/>
        </c:manualLayout>
      </c:layout>
      <c:barChart>
        <c:barDir val="col"/>
        <c:grouping val="clustered"/>
        <c:varyColors val="1"/>
        <c:ser>
          <c:idx val="0"/>
          <c:order val="0"/>
          <c:tx>
            <c:strRef>
              <c:f>直方图!$B$1:$B$2</c:f>
              <c:strCache>
                <c:ptCount val="1"/>
                <c:pt idx="0">
                  <c:v>财务管理143班 人数</c:v>
                </c:pt>
              </c:strCache>
            </c:strRef>
          </c:tx>
          <c:spPr>
            <a:solidFill>
              <a:srgbClr val="9999FF"/>
            </a:solidFill>
            <a:ln w="12698">
              <a:solidFill>
                <a:srgbClr val="000000"/>
              </a:solidFill>
              <a:prstDash val="solid"/>
            </a:ln>
          </c:spPr>
          <c:dPt>
            <c:idx val="1"/>
            <c:spPr>
              <a:solidFill>
                <a:srgbClr val="993366"/>
              </a:solidFill>
              <a:ln w="12698">
                <a:solidFill>
                  <a:srgbClr val="000000"/>
                </a:solidFill>
                <a:prstDash val="solid"/>
              </a:ln>
            </c:spPr>
          </c:dPt>
          <c:dPt>
            <c:idx val="2"/>
            <c:spPr>
              <a:solidFill>
                <a:srgbClr val="FFFFCC"/>
              </a:solidFill>
              <a:ln w="12698">
                <a:solidFill>
                  <a:srgbClr val="000000"/>
                </a:solidFill>
                <a:prstDash val="solid"/>
              </a:ln>
            </c:spPr>
          </c:dPt>
          <c:dPt>
            <c:idx val="3"/>
            <c:spPr>
              <a:solidFill>
                <a:srgbClr val="CCFFFF"/>
              </a:solidFill>
              <a:ln w="12698">
                <a:solidFill>
                  <a:srgbClr val="000000"/>
                </a:solidFill>
                <a:prstDash val="solid"/>
              </a:ln>
            </c:spPr>
          </c:dPt>
          <c:dPt>
            <c:idx val="4"/>
            <c:spPr>
              <a:solidFill>
                <a:srgbClr val="660066"/>
              </a:solidFill>
              <a:ln w="12698">
                <a:solidFill>
                  <a:srgbClr val="000000"/>
                </a:solidFill>
                <a:prstDash val="solid"/>
              </a:ln>
            </c:spPr>
          </c:dPt>
          <c:dLbls>
            <c:spPr>
              <a:noFill/>
              <a:ln w="25396">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7</c:v>
                </c:pt>
                <c:pt idx="1">
                  <c:v>18</c:v>
                </c:pt>
                <c:pt idx="2">
                  <c:v>11</c:v>
                </c:pt>
                <c:pt idx="3">
                  <c:v>3</c:v>
                </c:pt>
                <c:pt idx="4">
                  <c:v>0</c:v>
                </c:pt>
              </c:numCache>
            </c:numRef>
          </c:val>
        </c:ser>
        <c:dLbls>
          <c:showVal val="1"/>
        </c:dLbls>
        <c:gapWidth val="0"/>
        <c:axId val="296653952"/>
        <c:axId val="296655872"/>
      </c:barChart>
      <c:catAx>
        <c:axId val="296653952"/>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60980392156862762"/>
              <c:y val="0.90214067278287535"/>
            </c:manualLayout>
          </c:layout>
          <c:spPr>
            <a:noFill/>
            <a:ln w="25396">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6655872"/>
        <c:crosses val="autoZero"/>
        <c:auto val="1"/>
        <c:lblAlgn val="ctr"/>
        <c:lblOffset val="100"/>
        <c:tickMarkSkip val="1"/>
      </c:catAx>
      <c:valAx>
        <c:axId val="296655872"/>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3529411764705879E-2"/>
              <c:y val="0.41590214067278286"/>
            </c:manualLayout>
          </c:layout>
          <c:spPr>
            <a:noFill/>
            <a:ln w="25396">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6653952"/>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698">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综合总评成绩分布</a:t>
            </a:r>
          </a:p>
        </c:rich>
      </c:tx>
      <c:layout>
        <c:manualLayout>
          <c:xMode val="edge"/>
          <c:yMode val="edge"/>
          <c:x val="0.36726546906187663"/>
          <c:y val="2.1052631578947382E-2"/>
        </c:manualLayout>
      </c:layout>
      <c:spPr>
        <a:noFill/>
        <a:ln w="25401">
          <a:noFill/>
        </a:ln>
      </c:spPr>
    </c:title>
    <c:plotArea>
      <c:layout>
        <c:manualLayout>
          <c:layoutTarget val="inner"/>
          <c:xMode val="edge"/>
          <c:yMode val="edge"/>
          <c:x val="0.19361277445109781"/>
          <c:y val="0.19649122807017544"/>
          <c:w val="0.78842315369261451"/>
          <c:h val="0.52631578947368418"/>
        </c:manualLayout>
      </c:layout>
      <c:barChart>
        <c:barDir val="col"/>
        <c:grouping val="clustered"/>
        <c:varyColors val="1"/>
        <c:ser>
          <c:idx val="0"/>
          <c:order val="0"/>
          <c:tx>
            <c:strRef>
              <c:f>直方图!$B$1:$B$2</c:f>
              <c:strCache>
                <c:ptCount val="1"/>
                <c:pt idx="0">
                  <c:v>综合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1">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14</c:v>
                </c:pt>
                <c:pt idx="1">
                  <c:v>32</c:v>
                </c:pt>
                <c:pt idx="2">
                  <c:v>25</c:v>
                </c:pt>
                <c:pt idx="3">
                  <c:v>5</c:v>
                </c:pt>
                <c:pt idx="4">
                  <c:v>0</c:v>
                </c:pt>
              </c:numCache>
            </c:numRef>
          </c:val>
        </c:ser>
        <c:dLbls>
          <c:showVal val="1"/>
        </c:dLbls>
        <c:gapWidth val="0"/>
        <c:axId val="295999744"/>
        <c:axId val="296018304"/>
      </c:barChart>
      <c:catAx>
        <c:axId val="295999744"/>
        <c:scaling>
          <c:orientation val="minMax"/>
        </c:scaling>
        <c:axPos val="b"/>
        <c:title>
          <c:tx>
            <c:rich>
              <a:bodyPr/>
              <a:lstStyle/>
              <a:p>
                <a:pPr>
                  <a:defRPr sz="1050" b="0" i="0" u="none" strike="noStrike" baseline="0">
                    <a:solidFill>
                      <a:srgbClr val="000000"/>
                    </a:solidFill>
                    <a:latin typeface="宋体"/>
                    <a:ea typeface="宋体"/>
                    <a:cs typeface="宋体"/>
                  </a:defRPr>
                </a:pPr>
                <a:r>
                  <a:rPr lang="zh-CN" altLang="en-US"/>
                  <a:t>得分</a:t>
                </a:r>
              </a:p>
            </c:rich>
          </c:tx>
          <c:layout>
            <c:manualLayout>
              <c:xMode val="edge"/>
              <c:yMode val="edge"/>
              <c:x val="0.55289421157684715"/>
              <c:y val="0.88771929824561402"/>
            </c:manualLayout>
          </c:layout>
          <c:spPr>
            <a:noFill/>
            <a:ln w="25401">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6018304"/>
        <c:crosses val="autoZero"/>
        <c:auto val="1"/>
        <c:lblAlgn val="ctr"/>
        <c:lblOffset val="100"/>
        <c:tickMarkSkip val="1"/>
      </c:catAx>
      <c:valAx>
        <c:axId val="296018304"/>
        <c:scaling>
          <c:orientation val="minMax"/>
        </c:scaling>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宋体"/>
                    <a:ea typeface="宋体"/>
                    <a:cs typeface="宋体"/>
                  </a:defRPr>
                </a:pPr>
                <a:r>
                  <a:rPr lang="zh-CN" altLang="en-US"/>
                  <a:t>人数</a:t>
                </a:r>
              </a:p>
            </c:rich>
          </c:tx>
          <c:layout>
            <c:manualLayout>
              <c:xMode val="edge"/>
              <c:yMode val="edge"/>
              <c:x val="2.1956087824351298E-2"/>
              <c:y val="0.4"/>
            </c:manualLayout>
          </c:layout>
          <c:spPr>
            <a:noFill/>
            <a:ln w="25401">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5999744"/>
        <c:crosses val="autoZero"/>
        <c:crossBetween val="between"/>
        <c:majorUnit val="5"/>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财务管理</a:t>
            </a:r>
            <a:r>
              <a:rPr lang="en-US" altLang="zh-CN"/>
              <a:t>143</a:t>
            </a:r>
            <a:r>
              <a:rPr lang="zh-CN" altLang="en-US"/>
              <a:t>班期末成绩分布</a:t>
            </a:r>
          </a:p>
        </c:rich>
      </c:tx>
      <c:layout>
        <c:manualLayout>
          <c:xMode val="edge"/>
          <c:yMode val="edge"/>
          <c:x val="0.29411764705882382"/>
          <c:y val="2.2875816993464106E-2"/>
        </c:manualLayout>
      </c:layout>
      <c:spPr>
        <a:noFill/>
        <a:ln w="25399">
          <a:noFill/>
        </a:ln>
      </c:spPr>
    </c:title>
    <c:plotArea>
      <c:layout>
        <c:manualLayout>
          <c:layoutTarget val="inner"/>
          <c:xMode val="edge"/>
          <c:yMode val="edge"/>
          <c:x val="0.30392156862745168"/>
          <c:y val="0.18627450980392171"/>
          <c:w val="0.67843137254902075"/>
          <c:h val="0.55555555555555569"/>
        </c:manualLayout>
      </c:layout>
      <c:barChart>
        <c:barDir val="col"/>
        <c:grouping val="clustered"/>
        <c:varyColors val="1"/>
        <c:ser>
          <c:idx val="0"/>
          <c:order val="0"/>
          <c:tx>
            <c:strRef>
              <c:f>直方图!$B$1:$B$2</c:f>
              <c:strCache>
                <c:ptCount val="1"/>
                <c:pt idx="0">
                  <c:v>财务管理143班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399">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6</c:v>
                </c:pt>
                <c:pt idx="1">
                  <c:v>14</c:v>
                </c:pt>
                <c:pt idx="2">
                  <c:v>8</c:v>
                </c:pt>
                <c:pt idx="3">
                  <c:v>9</c:v>
                </c:pt>
                <c:pt idx="4">
                  <c:v>2</c:v>
                </c:pt>
              </c:numCache>
            </c:numRef>
          </c:val>
        </c:ser>
        <c:dLbls>
          <c:showVal val="1"/>
        </c:dLbls>
        <c:gapWidth val="0"/>
        <c:axId val="295980416"/>
        <c:axId val="296359424"/>
      </c:barChart>
      <c:catAx>
        <c:axId val="295980416"/>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60980392156862762"/>
              <c:y val="0.89542483660130801"/>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6359424"/>
        <c:crosses val="autoZero"/>
        <c:auto val="1"/>
        <c:lblAlgn val="ctr"/>
        <c:lblOffset val="100"/>
        <c:tickMarkSkip val="1"/>
      </c:catAx>
      <c:valAx>
        <c:axId val="296359424"/>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3529411764705879E-2"/>
              <c:y val="0.40849673202614378"/>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5980416"/>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5" b="0" i="0" u="none" strike="noStrike" baseline="0">
                <a:solidFill>
                  <a:srgbClr val="000000"/>
                </a:solidFill>
                <a:latin typeface="宋体"/>
                <a:ea typeface="宋体"/>
                <a:cs typeface="宋体"/>
              </a:defRPr>
            </a:pPr>
            <a:r>
              <a:rPr lang="zh-CN" altLang="en-US"/>
              <a:t>财务管理</a:t>
            </a:r>
            <a:r>
              <a:rPr lang="en-US" altLang="zh-CN"/>
              <a:t>144</a:t>
            </a:r>
            <a:r>
              <a:rPr lang="zh-CN" altLang="en-US"/>
              <a:t>班期末成绩分布</a:t>
            </a:r>
          </a:p>
        </c:rich>
      </c:tx>
      <c:layout>
        <c:manualLayout>
          <c:xMode val="edge"/>
          <c:yMode val="edge"/>
          <c:x val="0.29249011857707508"/>
          <c:y val="2.2304832713754684E-2"/>
        </c:manualLayout>
      </c:layout>
      <c:spPr>
        <a:noFill/>
        <a:ln w="25399">
          <a:noFill/>
        </a:ln>
      </c:spPr>
    </c:title>
    <c:plotArea>
      <c:layout>
        <c:manualLayout>
          <c:layoutTarget val="inner"/>
          <c:xMode val="edge"/>
          <c:yMode val="edge"/>
          <c:x val="0.28853754940711429"/>
          <c:y val="0.20074349442379213"/>
          <c:w val="0.69565217391304368"/>
          <c:h val="0.51672862453531665"/>
        </c:manualLayout>
      </c:layout>
      <c:barChart>
        <c:barDir val="col"/>
        <c:grouping val="clustered"/>
        <c:varyColors val="1"/>
        <c:ser>
          <c:idx val="0"/>
          <c:order val="0"/>
          <c:tx>
            <c:strRef>
              <c:f>直方图!$B$1:$B$2</c:f>
              <c:strCache>
                <c:ptCount val="1"/>
                <c:pt idx="0">
                  <c:v>财务管理144班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399">
                <a:noFill/>
              </a:ln>
            </c:spPr>
            <c:txPr>
              <a:bodyPr/>
              <a:lstStyle/>
              <a:p>
                <a:pPr>
                  <a:defRPr sz="90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6</c:v>
                </c:pt>
                <c:pt idx="1">
                  <c:v>8</c:v>
                </c:pt>
                <c:pt idx="2">
                  <c:v>18</c:v>
                </c:pt>
                <c:pt idx="3">
                  <c:v>5</c:v>
                </c:pt>
                <c:pt idx="4">
                  <c:v>0</c:v>
                </c:pt>
              </c:numCache>
            </c:numRef>
          </c:val>
        </c:ser>
        <c:dLbls>
          <c:showVal val="1"/>
        </c:dLbls>
        <c:gapWidth val="0"/>
        <c:axId val="296968960"/>
        <c:axId val="296970880"/>
      </c:barChart>
      <c:catAx>
        <c:axId val="296968960"/>
        <c:scaling>
          <c:orientation val="minMax"/>
        </c:scaling>
        <c:axPos val="b"/>
        <c:title>
          <c:tx>
            <c:rich>
              <a:bodyPr/>
              <a:lstStyle/>
              <a:p>
                <a:pPr>
                  <a:defRPr sz="1000" b="0" i="0" u="none" strike="noStrike" baseline="0">
                    <a:solidFill>
                      <a:srgbClr val="000000"/>
                    </a:solidFill>
                    <a:latin typeface="宋体"/>
                    <a:ea typeface="宋体"/>
                    <a:cs typeface="宋体"/>
                  </a:defRPr>
                </a:pPr>
                <a:r>
                  <a:rPr lang="zh-CN" altLang="en-US"/>
                  <a:t>得分</a:t>
                </a:r>
              </a:p>
            </c:rich>
          </c:tx>
          <c:layout>
            <c:manualLayout>
              <c:xMode val="edge"/>
              <c:yMode val="edge"/>
              <c:x val="0.60474308300395263"/>
              <c:y val="0.88475836431226673"/>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1175" b="0" i="0" u="none" strike="noStrike" baseline="0">
                <a:solidFill>
                  <a:srgbClr val="000000"/>
                </a:solidFill>
                <a:latin typeface="宋体"/>
                <a:ea typeface="宋体"/>
                <a:cs typeface="宋体"/>
              </a:defRPr>
            </a:pPr>
            <a:endParaRPr lang="zh-CN"/>
          </a:p>
        </c:txPr>
        <c:crossAx val="296970880"/>
        <c:crosses val="autoZero"/>
        <c:auto val="1"/>
        <c:lblAlgn val="ctr"/>
        <c:lblOffset val="100"/>
        <c:tickMarkSkip val="1"/>
      </c:catAx>
      <c:valAx>
        <c:axId val="296970880"/>
        <c:scaling>
          <c:orientation val="minMax"/>
        </c:scaling>
        <c:axPos val="l"/>
        <c:majorGridlines>
          <c:spPr>
            <a:ln w="3175">
              <a:solidFill>
                <a:srgbClr val="000000"/>
              </a:solidFill>
              <a:prstDash val="solid"/>
            </a:ln>
          </c:spPr>
        </c:majorGridlines>
        <c:title>
          <c:tx>
            <c:rich>
              <a:bodyPr/>
              <a:lstStyle/>
              <a:p>
                <a:pPr>
                  <a:defRPr sz="1000" b="0" i="0" u="none" strike="noStrike" baseline="0">
                    <a:solidFill>
                      <a:srgbClr val="000000"/>
                    </a:solidFill>
                    <a:latin typeface="宋体"/>
                    <a:ea typeface="宋体"/>
                    <a:cs typeface="宋体"/>
                  </a:defRPr>
                </a:pPr>
                <a:r>
                  <a:rPr lang="zh-CN" altLang="en-US"/>
                  <a:t>人数</a:t>
                </a:r>
              </a:p>
            </c:rich>
          </c:tx>
          <c:layout>
            <c:manualLayout>
              <c:xMode val="edge"/>
              <c:yMode val="edge"/>
              <c:x val="2.1739130434782612E-2"/>
              <c:y val="0.39776951672862482"/>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zh-CN"/>
          </a:p>
        </c:txPr>
        <c:crossAx val="296968960"/>
        <c:crosses val="autoZero"/>
        <c:crossBetween val="between"/>
      </c:valAx>
      <c:dTable>
        <c:showHorzBorder val="1"/>
        <c:showVertBorder val="1"/>
        <c:showOutline val="1"/>
        <c:spPr>
          <a:ln w="3175">
            <a:solidFill>
              <a:srgbClr val="000000"/>
            </a:solidFill>
            <a:prstDash val="solid"/>
          </a:ln>
        </c:spPr>
        <c:txPr>
          <a:bodyPr/>
          <a:lstStyle/>
          <a:p>
            <a:pPr rtl="0">
              <a:defRPr sz="90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宋体"/>
          <a:ea typeface="宋体"/>
          <a:cs typeface="宋体"/>
        </a:defRPr>
      </a:pPr>
      <a:endParaRPr lang="zh-CN"/>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a:t>综合期末成绩分布</a:t>
            </a:r>
          </a:p>
        </c:rich>
      </c:tx>
      <c:layout>
        <c:manualLayout>
          <c:xMode val="edge"/>
          <c:yMode val="edge"/>
          <c:x val="0.37058823529411827"/>
          <c:y val="1.9607843137254902E-2"/>
        </c:manualLayout>
      </c:layout>
      <c:spPr>
        <a:noFill/>
        <a:ln w="25401">
          <a:noFill/>
        </a:ln>
      </c:spPr>
    </c:title>
    <c:plotArea>
      <c:layout>
        <c:manualLayout>
          <c:layoutTarget val="inner"/>
          <c:xMode val="edge"/>
          <c:yMode val="edge"/>
          <c:x val="0.19019607843137254"/>
          <c:y val="0.18627450980392171"/>
          <c:w val="0.792156862745098"/>
          <c:h val="0.55555555555555569"/>
        </c:manualLayout>
      </c:layout>
      <c:barChart>
        <c:barDir val="col"/>
        <c:grouping val="clustered"/>
        <c:varyColors val="1"/>
        <c:ser>
          <c:idx val="0"/>
          <c:order val="0"/>
          <c:tx>
            <c:strRef>
              <c:f>直方图!$B$1:$B$2</c:f>
              <c:strCache>
                <c:ptCount val="1"/>
                <c:pt idx="0">
                  <c:v>综合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401">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12</c:v>
                </c:pt>
                <c:pt idx="1">
                  <c:v>22</c:v>
                </c:pt>
                <c:pt idx="2">
                  <c:v>26</c:v>
                </c:pt>
                <c:pt idx="3">
                  <c:v>14</c:v>
                </c:pt>
                <c:pt idx="4">
                  <c:v>2</c:v>
                </c:pt>
              </c:numCache>
            </c:numRef>
          </c:val>
        </c:ser>
        <c:dLbls>
          <c:showVal val="1"/>
        </c:dLbls>
        <c:gapWidth val="0"/>
        <c:axId val="296515456"/>
        <c:axId val="296521728"/>
      </c:barChart>
      <c:catAx>
        <c:axId val="296515456"/>
        <c:scaling>
          <c:orientation val="minMax"/>
        </c:scaling>
        <c:axPos val="b"/>
        <c:title>
          <c:tx>
            <c:rich>
              <a:bodyPr/>
              <a:lstStyle/>
              <a:p>
                <a:pPr>
                  <a:defRPr sz="1075" b="0" i="0" u="none" strike="noStrike" baseline="0">
                    <a:solidFill>
                      <a:srgbClr val="000000"/>
                    </a:solidFill>
                    <a:latin typeface="宋体"/>
                    <a:ea typeface="宋体"/>
                    <a:cs typeface="宋体"/>
                  </a:defRPr>
                </a:pPr>
                <a:r>
                  <a:rPr lang="zh-CN" altLang="en-US"/>
                  <a:t>得分</a:t>
                </a:r>
              </a:p>
            </c:rich>
          </c:tx>
          <c:layout>
            <c:manualLayout>
              <c:xMode val="edge"/>
              <c:yMode val="edge"/>
              <c:x val="0.55294117647058982"/>
              <c:y val="0.89542483660130801"/>
            </c:manualLayout>
          </c:layout>
          <c:spPr>
            <a:noFill/>
            <a:ln w="25401">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6521728"/>
        <c:crosses val="autoZero"/>
        <c:auto val="1"/>
        <c:lblAlgn val="ctr"/>
        <c:lblOffset val="100"/>
        <c:tickMarkSkip val="1"/>
      </c:catAx>
      <c:valAx>
        <c:axId val="296521728"/>
        <c:scaling>
          <c:orientation val="minMax"/>
        </c:scaling>
        <c:axPos val="l"/>
        <c:majorGridlines>
          <c:spPr>
            <a:ln w="3175">
              <a:solidFill>
                <a:srgbClr val="000000"/>
              </a:solidFill>
              <a:prstDash val="solid"/>
            </a:ln>
          </c:spPr>
        </c:majorGridlines>
        <c:title>
          <c:tx>
            <c:rich>
              <a:bodyPr/>
              <a:lstStyle/>
              <a:p>
                <a:pPr>
                  <a:defRPr sz="1075" b="0" i="0" u="none" strike="noStrike" baseline="0">
                    <a:solidFill>
                      <a:srgbClr val="000000"/>
                    </a:solidFill>
                    <a:latin typeface="宋体"/>
                    <a:ea typeface="宋体"/>
                    <a:cs typeface="宋体"/>
                  </a:defRPr>
                </a:pPr>
                <a:r>
                  <a:rPr lang="zh-CN" altLang="en-US"/>
                  <a:t>人数</a:t>
                </a:r>
              </a:p>
            </c:rich>
          </c:tx>
          <c:layout>
            <c:manualLayout>
              <c:xMode val="edge"/>
              <c:yMode val="edge"/>
              <c:x val="2.1568627450980388E-2"/>
              <c:y val="0.40849673202614378"/>
            </c:manualLayout>
          </c:layout>
          <c:spPr>
            <a:noFill/>
            <a:ln w="25401">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6515456"/>
        <c:crosses val="autoZero"/>
        <c:crossBetween val="between"/>
        <c:majorUnit val="5"/>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99" b="0" i="0" u="none" strike="noStrike" baseline="0">
                <a:solidFill>
                  <a:srgbClr val="000000"/>
                </a:solidFill>
                <a:latin typeface="宋体"/>
                <a:ea typeface="宋体"/>
                <a:cs typeface="宋体"/>
              </a:defRPr>
            </a:pPr>
            <a:r>
              <a:rPr lang="zh-CN" altLang="en-US" sz="1199" b="0" i="0" u="none" strike="noStrike" baseline="0">
                <a:solidFill>
                  <a:srgbClr val="000000"/>
                </a:solidFill>
                <a:latin typeface="宋体"/>
                <a:ea typeface="宋体"/>
              </a:rPr>
              <a:t>财务管理</a:t>
            </a:r>
            <a:r>
              <a:rPr lang="en-US" altLang="zh-CN" sz="1199" b="0" i="0" u="none" strike="noStrike" baseline="0">
                <a:solidFill>
                  <a:srgbClr val="000000"/>
                </a:solidFill>
                <a:latin typeface="宋体"/>
                <a:ea typeface="宋体"/>
              </a:rPr>
              <a:t>152</a:t>
            </a:r>
            <a:r>
              <a:rPr lang="zh-CN" altLang="en-US" sz="1199" b="0" i="0" u="none" strike="noStrike" baseline="0">
                <a:solidFill>
                  <a:srgbClr val="000000"/>
                </a:solidFill>
                <a:latin typeface="宋体"/>
                <a:ea typeface="宋体"/>
              </a:rPr>
              <a:t>成绩分布</a:t>
            </a:r>
          </a:p>
        </c:rich>
      </c:tx>
      <c:layout>
        <c:manualLayout>
          <c:xMode val="edge"/>
          <c:yMode val="edge"/>
          <c:x val="0.30000010604735045"/>
          <c:y val="2.0760878574388731E-2"/>
        </c:manualLayout>
      </c:layout>
      <c:spPr>
        <a:noFill/>
        <a:ln w="25378">
          <a:noFill/>
        </a:ln>
      </c:spPr>
    </c:title>
    <c:plotArea>
      <c:layout>
        <c:manualLayout>
          <c:layoutTarget val="inner"/>
          <c:xMode val="edge"/>
          <c:yMode val="edge"/>
          <c:x val="0.29469548133595325"/>
          <c:y val="0.18729096989966579"/>
          <c:w val="0.68565815324165025"/>
          <c:h val="0.55183946488294244"/>
        </c:manualLayout>
      </c:layout>
      <c:barChart>
        <c:barDir val="col"/>
        <c:grouping val="clustered"/>
        <c:varyColors val="1"/>
        <c:ser>
          <c:idx val="0"/>
          <c:order val="0"/>
          <c:tx>
            <c:strRef>
              <c:f>直方图!$B$1:$B$2</c:f>
              <c:strCache>
                <c:ptCount val="1"/>
                <c:pt idx="0">
                  <c:v>财务管理152班 人数</c:v>
                </c:pt>
              </c:strCache>
            </c:strRef>
          </c:tx>
          <c:spPr>
            <a:solidFill>
              <a:srgbClr val="9999FF"/>
            </a:solidFill>
            <a:ln w="12689">
              <a:solidFill>
                <a:srgbClr val="000000"/>
              </a:solidFill>
              <a:prstDash val="solid"/>
            </a:ln>
          </c:spPr>
          <c:dPt>
            <c:idx val="1"/>
            <c:spPr>
              <a:solidFill>
                <a:srgbClr val="993366"/>
              </a:solidFill>
              <a:ln w="12689">
                <a:solidFill>
                  <a:srgbClr val="000000"/>
                </a:solidFill>
                <a:prstDash val="solid"/>
              </a:ln>
            </c:spPr>
          </c:dPt>
          <c:dPt>
            <c:idx val="2"/>
            <c:spPr>
              <a:solidFill>
                <a:srgbClr val="FFFFCC"/>
              </a:solidFill>
              <a:ln w="12689">
                <a:solidFill>
                  <a:srgbClr val="000000"/>
                </a:solidFill>
                <a:prstDash val="solid"/>
              </a:ln>
            </c:spPr>
          </c:dPt>
          <c:dPt>
            <c:idx val="3"/>
            <c:spPr>
              <a:solidFill>
                <a:srgbClr val="CCFFFF"/>
              </a:solidFill>
              <a:ln w="12689">
                <a:solidFill>
                  <a:srgbClr val="000000"/>
                </a:solidFill>
                <a:prstDash val="solid"/>
              </a:ln>
            </c:spPr>
          </c:dPt>
          <c:dPt>
            <c:idx val="4"/>
            <c:spPr>
              <a:solidFill>
                <a:srgbClr val="660066"/>
              </a:solidFill>
              <a:ln w="12689">
                <a:solidFill>
                  <a:srgbClr val="000000"/>
                </a:solidFill>
                <a:prstDash val="solid"/>
              </a:ln>
            </c:spPr>
          </c:dPt>
          <c:dLbls>
            <c:spPr>
              <a:noFill/>
              <a:ln w="25378">
                <a:noFill/>
              </a:ln>
            </c:spPr>
            <c:txPr>
              <a:bodyPr/>
              <a:lstStyle/>
              <a:p>
                <a:pPr>
                  <a:defRPr sz="949"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12</c:v>
                </c:pt>
                <c:pt idx="1">
                  <c:v>11</c:v>
                </c:pt>
                <c:pt idx="2">
                  <c:v>8</c:v>
                </c:pt>
                <c:pt idx="3">
                  <c:v>2</c:v>
                </c:pt>
                <c:pt idx="4">
                  <c:v>5</c:v>
                </c:pt>
              </c:numCache>
            </c:numRef>
          </c:val>
        </c:ser>
        <c:gapWidth val="0"/>
        <c:axId val="294800384"/>
        <c:axId val="295109760"/>
      </c:barChart>
      <c:catAx>
        <c:axId val="294800384"/>
        <c:scaling>
          <c:orientation val="minMax"/>
        </c:scaling>
        <c:axPos val="b"/>
        <c:title>
          <c:tx>
            <c:rich>
              <a:bodyPr/>
              <a:lstStyle/>
              <a:p>
                <a:pPr>
                  <a:defRPr sz="1074" b="0" i="0" u="none" strike="noStrike" baseline="0">
                    <a:solidFill>
                      <a:srgbClr val="000000"/>
                    </a:solidFill>
                    <a:latin typeface="宋体"/>
                    <a:ea typeface="宋体"/>
                    <a:cs typeface="宋体"/>
                  </a:defRPr>
                </a:pPr>
                <a:r>
                  <a:rPr lang="zh-CN" altLang="en-US"/>
                  <a:t>得分</a:t>
                </a:r>
              </a:p>
            </c:rich>
          </c:tx>
          <c:layout>
            <c:manualLayout>
              <c:xMode val="edge"/>
              <c:yMode val="edge"/>
              <c:x val="0.63367151833293633"/>
              <c:y val="0.90683133029423968"/>
            </c:manualLayout>
          </c:layout>
          <c:spPr>
            <a:noFill/>
            <a:ln w="25378">
              <a:noFill/>
            </a:ln>
          </c:spPr>
        </c:title>
        <c:numFmt formatCode="General" sourceLinked="1"/>
        <c:majorTickMark val="in"/>
        <c:tickLblPos val="nextTo"/>
        <c:spPr>
          <a:ln w="3172">
            <a:solidFill>
              <a:srgbClr val="000000"/>
            </a:solidFill>
            <a:prstDash val="solid"/>
          </a:ln>
        </c:spPr>
        <c:txPr>
          <a:bodyPr rot="0" vert="horz"/>
          <a:lstStyle/>
          <a:p>
            <a:pPr>
              <a:defRPr sz="1199" b="0" i="0" u="none" strike="noStrike" baseline="0">
                <a:solidFill>
                  <a:srgbClr val="000000"/>
                </a:solidFill>
                <a:latin typeface="宋体"/>
                <a:ea typeface="宋体"/>
                <a:cs typeface="宋体"/>
              </a:defRPr>
            </a:pPr>
            <a:endParaRPr lang="zh-CN"/>
          </a:p>
        </c:txPr>
        <c:crossAx val="295109760"/>
        <c:crosses val="autoZero"/>
        <c:auto val="1"/>
        <c:lblAlgn val="ctr"/>
        <c:lblOffset val="100"/>
        <c:tickMarkSkip val="1"/>
      </c:catAx>
      <c:valAx>
        <c:axId val="295109760"/>
        <c:scaling>
          <c:orientation val="minMax"/>
        </c:scaling>
        <c:axPos val="l"/>
        <c:majorGridlines>
          <c:spPr>
            <a:ln w="3172">
              <a:solidFill>
                <a:srgbClr val="000000"/>
              </a:solidFill>
              <a:prstDash val="solid"/>
            </a:ln>
          </c:spPr>
        </c:majorGridlines>
        <c:title>
          <c:tx>
            <c:rich>
              <a:bodyPr/>
              <a:lstStyle/>
              <a:p>
                <a:pPr>
                  <a:defRPr sz="1074" b="0" i="0" u="none" strike="noStrike" baseline="0">
                    <a:solidFill>
                      <a:srgbClr val="000000"/>
                    </a:solidFill>
                    <a:latin typeface="宋体"/>
                    <a:ea typeface="宋体"/>
                    <a:cs typeface="宋体"/>
                  </a:defRPr>
                </a:pPr>
                <a:r>
                  <a:rPr lang="zh-CN" altLang="en-US"/>
                  <a:t>人数</a:t>
                </a:r>
              </a:p>
            </c:rich>
          </c:tx>
          <c:layout>
            <c:manualLayout>
              <c:xMode val="edge"/>
              <c:yMode val="edge"/>
              <c:x val="2.1568546355947904E-2"/>
              <c:y val="0.40138435327163097"/>
            </c:manualLayout>
          </c:layout>
          <c:spPr>
            <a:noFill/>
            <a:ln w="25378">
              <a:noFill/>
            </a:ln>
          </c:spPr>
        </c:title>
        <c:numFmt formatCode="General" sourceLinked="1"/>
        <c:majorTickMark val="in"/>
        <c:tickLblPos val="nextTo"/>
        <c:spPr>
          <a:ln w="3172">
            <a:solidFill>
              <a:srgbClr val="000000"/>
            </a:solidFill>
            <a:prstDash val="solid"/>
          </a:ln>
        </c:spPr>
        <c:txPr>
          <a:bodyPr rot="0" vert="horz"/>
          <a:lstStyle/>
          <a:p>
            <a:pPr>
              <a:defRPr sz="949" b="0" i="0" u="none" strike="noStrike" baseline="0">
                <a:solidFill>
                  <a:srgbClr val="000000"/>
                </a:solidFill>
                <a:latin typeface="Times New Roman"/>
                <a:ea typeface="Times New Roman"/>
                <a:cs typeface="Times New Roman"/>
              </a:defRPr>
            </a:pPr>
            <a:endParaRPr lang="zh-CN"/>
          </a:p>
        </c:txPr>
        <c:crossAx val="294800384"/>
        <c:crosses val="autoZero"/>
        <c:crossBetween val="between"/>
      </c:valAx>
      <c:dTable>
        <c:showHorzBorder val="1"/>
        <c:showVertBorder val="1"/>
        <c:showOutline val="1"/>
        <c:spPr>
          <a:ln w="3172">
            <a:solidFill>
              <a:srgbClr val="000000"/>
            </a:solidFill>
            <a:prstDash val="solid"/>
          </a:ln>
        </c:spPr>
        <c:txPr>
          <a:bodyPr/>
          <a:lstStyle/>
          <a:p>
            <a:pPr rtl="0">
              <a:defRPr sz="949" b="0" i="0" u="none" strike="noStrike" baseline="0">
                <a:solidFill>
                  <a:srgbClr val="000000"/>
                </a:solidFill>
                <a:latin typeface="Times New Roman"/>
                <a:ea typeface="Times New Roman"/>
                <a:cs typeface="Times New Roman"/>
              </a:defRPr>
            </a:pPr>
            <a:endParaRPr lang="zh-CN"/>
          </a:p>
        </c:txPr>
      </c:dTable>
      <c:spPr>
        <a:solidFill>
          <a:srgbClr val="C0C0C0"/>
        </a:solidFill>
        <a:ln w="12689">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宋体"/>
          <a:ea typeface="宋体"/>
          <a:cs typeface="宋体"/>
        </a:defRPr>
      </a:pPr>
      <a:endParaRPr lang="zh-CN"/>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0" i="0" u="none" strike="noStrike" baseline="0">
                <a:solidFill>
                  <a:srgbClr val="000000"/>
                </a:solidFill>
                <a:latin typeface="宋体"/>
                <a:ea typeface="宋体"/>
                <a:cs typeface="宋体"/>
              </a:defRPr>
            </a:pPr>
            <a:r>
              <a:rPr lang="zh-CN" altLang="en-US" sz="1200" b="0" i="0" u="none" strike="noStrike" baseline="0">
                <a:solidFill>
                  <a:srgbClr val="000000"/>
                </a:solidFill>
                <a:latin typeface="宋体"/>
                <a:ea typeface="宋体"/>
              </a:rPr>
              <a:t>财务管理</a:t>
            </a:r>
            <a:r>
              <a:rPr lang="en-US" altLang="zh-CN" sz="1200" b="0" i="0" u="none" strike="noStrike" baseline="0">
                <a:solidFill>
                  <a:srgbClr val="000000"/>
                </a:solidFill>
                <a:latin typeface="宋体"/>
                <a:ea typeface="宋体"/>
              </a:rPr>
              <a:t>154-156</a:t>
            </a:r>
            <a:r>
              <a:rPr lang="zh-CN" altLang="en-US" sz="1200" b="0" i="0" u="none" strike="noStrike" baseline="0">
                <a:solidFill>
                  <a:srgbClr val="000000"/>
                </a:solidFill>
                <a:latin typeface="宋体"/>
                <a:ea typeface="宋体"/>
              </a:rPr>
              <a:t>班成绩分布</a:t>
            </a:r>
          </a:p>
        </c:rich>
      </c:tx>
      <c:layout>
        <c:manualLayout>
          <c:xMode val="edge"/>
          <c:yMode val="edge"/>
          <c:x val="0.3474427534014079"/>
          <c:y val="2.1052778602231276E-2"/>
        </c:manualLayout>
      </c:layout>
      <c:spPr>
        <a:noFill/>
        <a:ln w="25399">
          <a:noFill/>
        </a:ln>
      </c:spPr>
    </c:title>
    <c:plotArea>
      <c:layout>
        <c:manualLayout>
          <c:layoutTarget val="inner"/>
          <c:xMode val="edge"/>
          <c:yMode val="edge"/>
          <c:x val="0.27160493827160492"/>
          <c:y val="0.19649122807017544"/>
          <c:w val="0.71252204585537859"/>
          <c:h val="0.52631578947368418"/>
        </c:manualLayout>
      </c:layout>
      <c:barChart>
        <c:barDir val="col"/>
        <c:grouping val="clustered"/>
        <c:varyColors val="1"/>
        <c:ser>
          <c:idx val="0"/>
          <c:order val="0"/>
          <c:tx>
            <c:strRef>
              <c:f>直方图!$B$1:$B$2</c:f>
              <c:strCache>
                <c:ptCount val="1"/>
                <c:pt idx="0">
                  <c:v>财务管理154-156班 人数</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Lbls>
            <c:spPr>
              <a:noFill/>
              <a:ln w="25399">
                <a:noFill/>
              </a:ln>
            </c:spPr>
            <c:txPr>
              <a:bodyPr/>
              <a:lstStyle/>
              <a:p>
                <a:pPr>
                  <a:defRPr sz="950"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8</c:v>
                </c:pt>
                <c:pt idx="1">
                  <c:v>22</c:v>
                </c:pt>
                <c:pt idx="2">
                  <c:v>17</c:v>
                </c:pt>
                <c:pt idx="3">
                  <c:v>21</c:v>
                </c:pt>
                <c:pt idx="4">
                  <c:v>5</c:v>
                </c:pt>
              </c:numCache>
            </c:numRef>
          </c:val>
        </c:ser>
        <c:gapWidth val="0"/>
        <c:axId val="296872960"/>
        <c:axId val="297006208"/>
      </c:barChart>
      <c:catAx>
        <c:axId val="296872960"/>
        <c:scaling>
          <c:orientation val="minMax"/>
        </c:scaling>
        <c:axPos val="b"/>
        <c:title>
          <c:tx>
            <c:rich>
              <a:bodyPr/>
              <a:lstStyle/>
              <a:p>
                <a:pPr>
                  <a:defRPr sz="1050" b="0" i="0" u="none" strike="noStrike" baseline="0">
                    <a:solidFill>
                      <a:srgbClr val="000000"/>
                    </a:solidFill>
                    <a:latin typeface="宋体"/>
                    <a:ea typeface="宋体"/>
                    <a:cs typeface="宋体"/>
                  </a:defRPr>
                </a:pPr>
                <a:r>
                  <a:rPr lang="zh-CN" altLang="en-US"/>
                  <a:t>得分</a:t>
                </a:r>
              </a:p>
            </c:rich>
          </c:tx>
          <c:layout>
            <c:manualLayout>
              <c:xMode val="edge"/>
              <c:yMode val="edge"/>
              <c:x val="0.59788356844087054"/>
              <c:y val="0.88771932887546456"/>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297006208"/>
        <c:crosses val="autoZero"/>
        <c:auto val="1"/>
        <c:lblAlgn val="ctr"/>
        <c:lblOffset val="100"/>
        <c:tickMarkSkip val="1"/>
      </c:catAx>
      <c:valAx>
        <c:axId val="297006208"/>
        <c:scaling>
          <c:orientation val="minMax"/>
        </c:scaling>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宋体"/>
                    <a:ea typeface="宋体"/>
                    <a:cs typeface="宋体"/>
                  </a:defRPr>
                </a:pPr>
                <a:r>
                  <a:rPr lang="zh-CN" altLang="en-US"/>
                  <a:t>人数</a:t>
                </a:r>
              </a:p>
            </c:rich>
          </c:tx>
          <c:layout>
            <c:manualLayout>
              <c:xMode val="edge"/>
              <c:yMode val="edge"/>
              <c:x val="6.4080020032831753E-2"/>
              <c:y val="0.45146184332279982"/>
            </c:manualLayout>
          </c:layout>
          <c:spPr>
            <a:noFill/>
            <a:ln w="25399">
              <a:noFill/>
            </a:ln>
          </c:spPr>
        </c:title>
        <c:numFmt formatCode="General" sourceLinked="1"/>
        <c:majorTickMark val="in"/>
        <c:tickLblPos val="nextTo"/>
        <c:spPr>
          <a:ln w="3175">
            <a:solidFill>
              <a:srgbClr val="000000"/>
            </a:solidFill>
            <a:prstDash val="solid"/>
          </a:ln>
        </c:spPr>
        <c:txPr>
          <a:bodyPr rot="0" vert="horz"/>
          <a:lstStyle/>
          <a:p>
            <a:pPr>
              <a:defRPr sz="950" b="0" i="0" u="none" strike="noStrike" baseline="0">
                <a:solidFill>
                  <a:srgbClr val="000000"/>
                </a:solidFill>
                <a:latin typeface="Times New Roman"/>
                <a:ea typeface="Times New Roman"/>
                <a:cs typeface="Times New Roman"/>
              </a:defRPr>
            </a:pPr>
            <a:endParaRPr lang="zh-CN"/>
          </a:p>
        </c:txPr>
        <c:crossAx val="296872960"/>
        <c:crosses val="autoZero"/>
        <c:crossBetween val="between"/>
      </c:valAx>
      <c:dTable>
        <c:showHorzBorder val="1"/>
        <c:showVertBorder val="1"/>
        <c:showOutline val="1"/>
        <c:spPr>
          <a:ln w="3175">
            <a:solidFill>
              <a:srgbClr val="000000"/>
            </a:solidFill>
            <a:prstDash val="solid"/>
          </a:ln>
        </c:spPr>
        <c:txPr>
          <a:bodyPr/>
          <a:lstStyle/>
          <a:p>
            <a:pPr rtl="0">
              <a:defRPr sz="950" b="0" i="0" u="none" strike="noStrike" baseline="0">
                <a:solidFill>
                  <a:srgbClr val="000000"/>
                </a:solidFill>
                <a:latin typeface="Times New Roman"/>
                <a:ea typeface="Times New Roman"/>
                <a:cs typeface="Times New Roman"/>
              </a:defRPr>
            </a:pPr>
            <a:endParaRPr lang="zh-CN"/>
          </a:p>
        </c:txPr>
      </c:dTable>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宋体"/>
          <a:ea typeface="宋体"/>
          <a:cs typeface="宋体"/>
        </a:defRPr>
      </a:pPr>
      <a:endParaRPr lang="zh-CN"/>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74" b="0" i="0" u="none" strike="noStrike" baseline="0">
                <a:solidFill>
                  <a:srgbClr val="000000"/>
                </a:solidFill>
                <a:latin typeface="宋体"/>
                <a:ea typeface="宋体"/>
                <a:cs typeface="宋体"/>
              </a:defRPr>
            </a:pPr>
            <a:r>
              <a:rPr lang="zh-CN" altLang="en-US" sz="1174" b="0" i="0" u="none" strike="noStrike" baseline="0">
                <a:solidFill>
                  <a:srgbClr val="000000"/>
                </a:solidFill>
                <a:latin typeface="宋体"/>
                <a:ea typeface="宋体"/>
              </a:rPr>
              <a:t>财务管理</a:t>
            </a:r>
            <a:r>
              <a:rPr lang="en-US" altLang="zh-CN" sz="1174" b="0" i="0" u="none" strike="noStrike" baseline="0">
                <a:solidFill>
                  <a:srgbClr val="000000"/>
                </a:solidFill>
                <a:latin typeface="宋体"/>
                <a:ea typeface="宋体"/>
              </a:rPr>
              <a:t>154-156</a:t>
            </a:r>
            <a:r>
              <a:rPr lang="zh-CN" altLang="en-US" sz="1174" b="0" i="0" u="none" strike="noStrike" baseline="0">
                <a:solidFill>
                  <a:srgbClr val="000000"/>
                </a:solidFill>
                <a:latin typeface="宋体"/>
                <a:ea typeface="宋体"/>
              </a:rPr>
              <a:t>班成绩分布</a:t>
            </a:r>
          </a:p>
        </c:rich>
      </c:tx>
      <c:layout>
        <c:manualLayout>
          <c:xMode val="edge"/>
          <c:yMode val="edge"/>
          <c:x val="0.3474427534014079"/>
          <c:y val="1.8939333896173263E-2"/>
        </c:manualLayout>
      </c:layout>
      <c:spPr>
        <a:noFill/>
        <a:ln w="25374">
          <a:noFill/>
        </a:ln>
      </c:spPr>
    </c:title>
    <c:plotArea>
      <c:layout>
        <c:manualLayout>
          <c:layoutTarget val="inner"/>
          <c:xMode val="edge"/>
          <c:yMode val="edge"/>
          <c:x val="0.25749559082892415"/>
          <c:y val="0.21212121212121221"/>
          <c:w val="0.72663139329806081"/>
          <c:h val="0.5"/>
        </c:manualLayout>
      </c:layout>
      <c:barChart>
        <c:barDir val="col"/>
        <c:grouping val="clustered"/>
        <c:varyColors val="1"/>
        <c:ser>
          <c:idx val="0"/>
          <c:order val="0"/>
          <c:tx>
            <c:strRef>
              <c:f>直方图!$B$1:$B$2</c:f>
              <c:strCache>
                <c:ptCount val="1"/>
                <c:pt idx="0">
                  <c:v>财务管理154-156班 人数</c:v>
                </c:pt>
              </c:strCache>
            </c:strRef>
          </c:tx>
          <c:spPr>
            <a:solidFill>
              <a:srgbClr val="9999FF"/>
            </a:solidFill>
            <a:ln w="12687">
              <a:solidFill>
                <a:srgbClr val="000000"/>
              </a:solidFill>
              <a:prstDash val="solid"/>
            </a:ln>
          </c:spPr>
          <c:dPt>
            <c:idx val="1"/>
            <c:spPr>
              <a:solidFill>
                <a:srgbClr val="993366"/>
              </a:solidFill>
              <a:ln w="12687">
                <a:solidFill>
                  <a:srgbClr val="000000"/>
                </a:solidFill>
                <a:prstDash val="solid"/>
              </a:ln>
            </c:spPr>
          </c:dPt>
          <c:dPt>
            <c:idx val="2"/>
            <c:spPr>
              <a:solidFill>
                <a:srgbClr val="FFFFCC"/>
              </a:solidFill>
              <a:ln w="12687">
                <a:solidFill>
                  <a:srgbClr val="000000"/>
                </a:solidFill>
                <a:prstDash val="solid"/>
              </a:ln>
            </c:spPr>
          </c:dPt>
          <c:dPt>
            <c:idx val="3"/>
            <c:spPr>
              <a:solidFill>
                <a:srgbClr val="CCFFFF"/>
              </a:solidFill>
              <a:ln w="12687">
                <a:solidFill>
                  <a:srgbClr val="000000"/>
                </a:solidFill>
                <a:prstDash val="solid"/>
              </a:ln>
            </c:spPr>
          </c:dPt>
          <c:dPt>
            <c:idx val="4"/>
            <c:spPr>
              <a:solidFill>
                <a:srgbClr val="660066"/>
              </a:solidFill>
              <a:ln w="12687">
                <a:solidFill>
                  <a:srgbClr val="000000"/>
                </a:solidFill>
                <a:prstDash val="solid"/>
              </a:ln>
            </c:spPr>
          </c:dPt>
          <c:dLbls>
            <c:spPr>
              <a:noFill/>
              <a:ln w="25374">
                <a:noFill/>
              </a:ln>
            </c:spPr>
            <c:txPr>
              <a:bodyPr/>
              <a:lstStyle/>
              <a:p>
                <a:pPr>
                  <a:defRPr sz="874"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9</c:v>
                </c:pt>
                <c:pt idx="1">
                  <c:v>18</c:v>
                </c:pt>
                <c:pt idx="2">
                  <c:v>18</c:v>
                </c:pt>
                <c:pt idx="3">
                  <c:v>12</c:v>
                </c:pt>
                <c:pt idx="4">
                  <c:v>16</c:v>
                </c:pt>
              </c:numCache>
            </c:numRef>
          </c:val>
        </c:ser>
        <c:gapWidth val="0"/>
        <c:axId val="297046400"/>
        <c:axId val="297048320"/>
      </c:barChart>
      <c:catAx>
        <c:axId val="297046400"/>
        <c:scaling>
          <c:orientation val="minMax"/>
        </c:scaling>
        <c:axPos val="b"/>
        <c:title>
          <c:tx>
            <c:rich>
              <a:bodyPr/>
              <a:lstStyle/>
              <a:p>
                <a:pPr>
                  <a:defRPr sz="974" b="0" i="0" u="none" strike="noStrike" baseline="0">
                    <a:solidFill>
                      <a:srgbClr val="000000"/>
                    </a:solidFill>
                    <a:latin typeface="宋体"/>
                    <a:ea typeface="宋体"/>
                    <a:cs typeface="宋体"/>
                  </a:defRPr>
                </a:pPr>
                <a:r>
                  <a:rPr lang="zh-CN" altLang="en-US"/>
                  <a:t>得分</a:t>
                </a:r>
              </a:p>
            </c:rich>
          </c:tx>
          <c:layout>
            <c:manualLayout>
              <c:xMode val="edge"/>
              <c:yMode val="edge"/>
              <c:x val="0.59259267503222768"/>
              <c:y val="0.88257585416702555"/>
            </c:manualLayout>
          </c:layout>
          <c:spPr>
            <a:noFill/>
            <a:ln w="25374">
              <a:noFill/>
            </a:ln>
          </c:spPr>
        </c:title>
        <c:numFmt formatCode="General" sourceLinked="1"/>
        <c:majorTickMark val="in"/>
        <c:tickLblPos val="nextTo"/>
        <c:spPr>
          <a:ln w="3172">
            <a:solidFill>
              <a:srgbClr val="000000"/>
            </a:solidFill>
            <a:prstDash val="solid"/>
          </a:ln>
        </c:spPr>
        <c:txPr>
          <a:bodyPr rot="0" vert="horz"/>
          <a:lstStyle/>
          <a:p>
            <a:pPr>
              <a:defRPr sz="1174" b="0" i="0" u="none" strike="noStrike" baseline="0">
                <a:solidFill>
                  <a:srgbClr val="000000"/>
                </a:solidFill>
                <a:latin typeface="宋体"/>
                <a:ea typeface="宋体"/>
                <a:cs typeface="宋体"/>
              </a:defRPr>
            </a:pPr>
            <a:endParaRPr lang="zh-CN"/>
          </a:p>
        </c:txPr>
        <c:crossAx val="297048320"/>
        <c:crosses val="autoZero"/>
        <c:auto val="1"/>
        <c:lblAlgn val="ctr"/>
        <c:lblOffset val="100"/>
        <c:tickMarkSkip val="1"/>
      </c:catAx>
      <c:valAx>
        <c:axId val="297048320"/>
        <c:scaling>
          <c:orientation val="minMax"/>
        </c:scaling>
        <c:axPos val="l"/>
        <c:majorGridlines>
          <c:spPr>
            <a:ln w="3172">
              <a:solidFill>
                <a:srgbClr val="000000"/>
              </a:solidFill>
              <a:prstDash val="solid"/>
            </a:ln>
          </c:spPr>
        </c:majorGridlines>
        <c:title>
          <c:tx>
            <c:rich>
              <a:bodyPr/>
              <a:lstStyle/>
              <a:p>
                <a:pPr>
                  <a:defRPr sz="974" b="0" i="0" u="none" strike="noStrike" baseline="0">
                    <a:solidFill>
                      <a:srgbClr val="000000"/>
                    </a:solidFill>
                    <a:latin typeface="宋体"/>
                    <a:ea typeface="宋体"/>
                    <a:cs typeface="宋体"/>
                  </a:defRPr>
                </a:pPr>
                <a:r>
                  <a:rPr lang="zh-CN" altLang="en-US"/>
                  <a:t>人数</a:t>
                </a:r>
              </a:p>
            </c:rich>
          </c:tx>
          <c:layout>
            <c:manualLayout>
              <c:xMode val="edge"/>
              <c:yMode val="edge"/>
              <c:x val="1.9400313476716481E-2"/>
              <c:y val="0.40151518806319875"/>
            </c:manualLayout>
          </c:layout>
          <c:spPr>
            <a:noFill/>
            <a:ln w="25374">
              <a:noFill/>
            </a:ln>
          </c:spPr>
        </c:title>
        <c:numFmt formatCode="General" sourceLinked="1"/>
        <c:majorTickMark val="in"/>
        <c:tickLblPos val="nextTo"/>
        <c:spPr>
          <a:ln w="3172">
            <a:solidFill>
              <a:srgbClr val="000000"/>
            </a:solidFill>
            <a:prstDash val="solid"/>
          </a:ln>
        </c:spPr>
        <c:txPr>
          <a:bodyPr rot="0" vert="horz"/>
          <a:lstStyle/>
          <a:p>
            <a:pPr>
              <a:defRPr sz="874" b="0" i="0" u="none" strike="noStrike" baseline="0">
                <a:solidFill>
                  <a:srgbClr val="000000"/>
                </a:solidFill>
                <a:latin typeface="Times New Roman"/>
                <a:ea typeface="Times New Roman"/>
                <a:cs typeface="Times New Roman"/>
              </a:defRPr>
            </a:pPr>
            <a:endParaRPr lang="zh-CN"/>
          </a:p>
        </c:txPr>
        <c:crossAx val="297046400"/>
        <c:crosses val="autoZero"/>
        <c:crossBetween val="between"/>
      </c:valAx>
      <c:dTable>
        <c:showHorzBorder val="1"/>
        <c:showVertBorder val="1"/>
        <c:showOutline val="1"/>
        <c:spPr>
          <a:ln w="3172">
            <a:solidFill>
              <a:srgbClr val="000000"/>
            </a:solidFill>
            <a:prstDash val="solid"/>
          </a:ln>
        </c:spPr>
        <c:txPr>
          <a:bodyPr/>
          <a:lstStyle/>
          <a:p>
            <a:pPr rtl="0">
              <a:defRPr sz="874" b="0" i="0" u="none" strike="noStrike" baseline="0">
                <a:solidFill>
                  <a:srgbClr val="000000"/>
                </a:solidFill>
                <a:latin typeface="Times New Roman"/>
                <a:ea typeface="Times New Roman"/>
                <a:cs typeface="Times New Roman"/>
              </a:defRPr>
            </a:pPr>
            <a:endParaRPr lang="zh-CN"/>
          </a:p>
        </c:txPr>
      </c:dTable>
      <c:spPr>
        <a:solidFill>
          <a:srgbClr val="C0C0C0"/>
        </a:solidFill>
        <a:ln w="12687">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1174" b="0" i="0" u="none" strike="noStrike" baseline="0">
          <a:solidFill>
            <a:srgbClr val="000000"/>
          </a:solidFill>
          <a:latin typeface="宋体"/>
          <a:ea typeface="宋体"/>
          <a:cs typeface="宋体"/>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1" b="0" i="0" u="none" strike="noStrike" baseline="0">
                <a:solidFill>
                  <a:srgbClr val="000000"/>
                </a:solidFill>
                <a:latin typeface="宋体"/>
                <a:ea typeface="宋体"/>
                <a:cs typeface="宋体"/>
              </a:defRPr>
            </a:pPr>
            <a:r>
              <a:rPr lang="zh-CN" altLang="en-US"/>
              <a:t>综合成绩分布</a:t>
            </a:r>
          </a:p>
        </c:rich>
      </c:tx>
      <c:layout>
        <c:manualLayout>
          <c:xMode val="edge"/>
          <c:yMode val="edge"/>
          <c:x val="0.40196102759882285"/>
          <c:y val="2.0761552533206069E-2"/>
        </c:manualLayout>
      </c:layout>
      <c:spPr>
        <a:noFill/>
        <a:ln w="25424">
          <a:noFill/>
        </a:ln>
      </c:spPr>
    </c:title>
    <c:plotArea>
      <c:layout>
        <c:manualLayout>
          <c:layoutTarget val="inner"/>
          <c:xMode val="edge"/>
          <c:yMode val="edge"/>
          <c:x val="0.16867469879518068"/>
          <c:y val="0.18750000000000017"/>
          <c:w val="0.81239242685025759"/>
          <c:h val="0.5625"/>
        </c:manualLayout>
      </c:layout>
      <c:barChart>
        <c:barDir val="col"/>
        <c:grouping val="clustered"/>
        <c:varyColors val="1"/>
        <c:ser>
          <c:idx val="0"/>
          <c:order val="0"/>
          <c:tx>
            <c:strRef>
              <c:f>直方图!$B$1:$B$2</c:f>
              <c:strCache>
                <c:ptCount val="1"/>
                <c:pt idx="0">
                  <c:v>综合 人数</c:v>
                </c:pt>
              </c:strCache>
            </c:strRef>
          </c:tx>
          <c:spPr>
            <a:solidFill>
              <a:srgbClr val="9999FF"/>
            </a:solidFill>
            <a:ln w="12712">
              <a:solidFill>
                <a:srgbClr val="000000"/>
              </a:solidFill>
              <a:prstDash val="solid"/>
            </a:ln>
          </c:spPr>
          <c:dPt>
            <c:idx val="1"/>
            <c:spPr>
              <a:solidFill>
                <a:srgbClr val="993366"/>
              </a:solidFill>
              <a:ln w="12712">
                <a:solidFill>
                  <a:srgbClr val="000000"/>
                </a:solidFill>
                <a:prstDash val="solid"/>
              </a:ln>
            </c:spPr>
          </c:dPt>
          <c:dPt>
            <c:idx val="2"/>
            <c:spPr>
              <a:solidFill>
                <a:srgbClr val="FFFFCC"/>
              </a:solidFill>
              <a:ln w="12712">
                <a:solidFill>
                  <a:srgbClr val="000000"/>
                </a:solidFill>
                <a:prstDash val="solid"/>
              </a:ln>
            </c:spPr>
          </c:dPt>
          <c:dPt>
            <c:idx val="3"/>
            <c:spPr>
              <a:solidFill>
                <a:srgbClr val="CCFFFF"/>
              </a:solidFill>
              <a:ln w="12712">
                <a:solidFill>
                  <a:srgbClr val="000000"/>
                </a:solidFill>
                <a:prstDash val="solid"/>
              </a:ln>
            </c:spPr>
          </c:dPt>
          <c:dPt>
            <c:idx val="4"/>
            <c:spPr>
              <a:solidFill>
                <a:srgbClr val="660066"/>
              </a:solidFill>
              <a:ln w="12712">
                <a:solidFill>
                  <a:srgbClr val="000000"/>
                </a:solidFill>
                <a:prstDash val="solid"/>
              </a:ln>
            </c:spPr>
          </c:dPt>
          <c:dLbls>
            <c:spPr>
              <a:noFill/>
              <a:ln w="25424">
                <a:noFill/>
              </a:ln>
            </c:spPr>
            <c:txPr>
              <a:bodyPr/>
              <a:lstStyle/>
              <a:p>
                <a:pPr>
                  <a:defRPr sz="951"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19</c:v>
                </c:pt>
                <c:pt idx="1">
                  <c:v>28</c:v>
                </c:pt>
                <c:pt idx="2">
                  <c:v>15</c:v>
                </c:pt>
                <c:pt idx="3">
                  <c:v>5</c:v>
                </c:pt>
                <c:pt idx="4">
                  <c:v>9</c:v>
                </c:pt>
              </c:numCache>
            </c:numRef>
          </c:val>
        </c:ser>
        <c:gapWidth val="0"/>
        <c:axId val="295448960"/>
        <c:axId val="295450880"/>
      </c:barChart>
      <c:catAx>
        <c:axId val="295448960"/>
        <c:scaling>
          <c:orientation val="minMax"/>
        </c:scaling>
        <c:axPos val="b"/>
        <c:title>
          <c:tx>
            <c:rich>
              <a:bodyPr/>
              <a:lstStyle/>
              <a:p>
                <a:pPr>
                  <a:defRPr sz="1076" b="0" i="0" u="none" strike="noStrike" baseline="0">
                    <a:solidFill>
                      <a:srgbClr val="000000"/>
                    </a:solidFill>
                    <a:latin typeface="宋体"/>
                    <a:ea typeface="宋体"/>
                    <a:cs typeface="宋体"/>
                  </a:defRPr>
                </a:pPr>
                <a:r>
                  <a:rPr lang="zh-CN" altLang="en-US"/>
                  <a:t>得分</a:t>
                </a:r>
              </a:p>
            </c:rich>
          </c:tx>
          <c:layout>
            <c:manualLayout>
              <c:xMode val="edge"/>
              <c:yMode val="edge"/>
              <c:x val="0.55294127627986034"/>
              <c:y val="0.88927304541477781"/>
            </c:manualLayout>
          </c:layout>
          <c:spPr>
            <a:noFill/>
            <a:ln w="25424">
              <a:noFill/>
            </a:ln>
          </c:spPr>
        </c:title>
        <c:numFmt formatCode="General" sourceLinked="1"/>
        <c:majorTickMark val="in"/>
        <c:tickLblPos val="nextTo"/>
        <c:spPr>
          <a:ln w="3178">
            <a:solidFill>
              <a:srgbClr val="000000"/>
            </a:solidFill>
            <a:prstDash val="solid"/>
          </a:ln>
        </c:spPr>
        <c:txPr>
          <a:bodyPr rot="0" vert="horz"/>
          <a:lstStyle/>
          <a:p>
            <a:pPr>
              <a:defRPr sz="1201" b="0" i="0" u="none" strike="noStrike" baseline="0">
                <a:solidFill>
                  <a:srgbClr val="000000"/>
                </a:solidFill>
                <a:latin typeface="宋体"/>
                <a:ea typeface="宋体"/>
                <a:cs typeface="宋体"/>
              </a:defRPr>
            </a:pPr>
            <a:endParaRPr lang="zh-CN"/>
          </a:p>
        </c:txPr>
        <c:crossAx val="295450880"/>
        <c:crosses val="autoZero"/>
        <c:auto val="1"/>
        <c:lblAlgn val="ctr"/>
        <c:lblOffset val="100"/>
        <c:tickMarkSkip val="1"/>
      </c:catAx>
      <c:valAx>
        <c:axId val="295450880"/>
        <c:scaling>
          <c:orientation val="minMax"/>
        </c:scaling>
        <c:axPos val="l"/>
        <c:majorGridlines>
          <c:spPr>
            <a:ln w="3178">
              <a:solidFill>
                <a:srgbClr val="000000"/>
              </a:solidFill>
              <a:prstDash val="solid"/>
            </a:ln>
          </c:spPr>
        </c:majorGridlines>
        <c:title>
          <c:tx>
            <c:rich>
              <a:bodyPr/>
              <a:lstStyle/>
              <a:p>
                <a:pPr>
                  <a:defRPr sz="1076" b="0" i="0" u="none" strike="noStrike" baseline="0">
                    <a:solidFill>
                      <a:srgbClr val="000000"/>
                    </a:solidFill>
                    <a:latin typeface="宋体"/>
                    <a:ea typeface="宋体"/>
                    <a:cs typeface="宋体"/>
                  </a:defRPr>
                </a:pPr>
                <a:r>
                  <a:rPr lang="zh-CN" altLang="en-US"/>
                  <a:t>人数</a:t>
                </a:r>
              </a:p>
            </c:rich>
          </c:tx>
          <c:layout>
            <c:manualLayout>
              <c:xMode val="edge"/>
              <c:yMode val="edge"/>
              <c:x val="2.1568546355947904E-2"/>
              <c:y val="0.40138391791935168"/>
            </c:manualLayout>
          </c:layout>
          <c:spPr>
            <a:noFill/>
            <a:ln w="25424">
              <a:noFill/>
            </a:ln>
          </c:spPr>
        </c:title>
        <c:numFmt formatCode="General" sourceLinked="1"/>
        <c:majorTickMark val="in"/>
        <c:tickLblPos val="nextTo"/>
        <c:spPr>
          <a:ln w="3178">
            <a:solidFill>
              <a:srgbClr val="000000"/>
            </a:solidFill>
            <a:prstDash val="solid"/>
          </a:ln>
        </c:spPr>
        <c:txPr>
          <a:bodyPr rot="0" vert="horz"/>
          <a:lstStyle/>
          <a:p>
            <a:pPr>
              <a:defRPr sz="951" b="0" i="0" u="none" strike="noStrike" baseline="0">
                <a:solidFill>
                  <a:srgbClr val="000000"/>
                </a:solidFill>
                <a:latin typeface="Times New Roman"/>
                <a:ea typeface="Times New Roman"/>
                <a:cs typeface="Times New Roman"/>
              </a:defRPr>
            </a:pPr>
            <a:endParaRPr lang="zh-CN"/>
          </a:p>
        </c:txPr>
        <c:crossAx val="295448960"/>
        <c:crosses val="autoZero"/>
        <c:crossBetween val="between"/>
      </c:valAx>
      <c:dTable>
        <c:showHorzBorder val="1"/>
        <c:showVertBorder val="1"/>
        <c:showOutline val="1"/>
        <c:spPr>
          <a:ln w="3178">
            <a:solidFill>
              <a:srgbClr val="000000"/>
            </a:solidFill>
            <a:prstDash val="solid"/>
          </a:ln>
        </c:spPr>
        <c:txPr>
          <a:bodyPr/>
          <a:lstStyle/>
          <a:p>
            <a:pPr rtl="0">
              <a:defRPr sz="951" b="0" i="0" u="none" strike="noStrike" baseline="0">
                <a:solidFill>
                  <a:srgbClr val="000000"/>
                </a:solidFill>
                <a:latin typeface="Times New Roman"/>
                <a:ea typeface="Times New Roman"/>
                <a:cs typeface="Times New Roman"/>
              </a:defRPr>
            </a:pPr>
            <a:endParaRPr lang="zh-CN"/>
          </a:p>
        </c:txPr>
      </c:dTable>
      <c:spPr>
        <a:solidFill>
          <a:srgbClr val="C0C0C0"/>
        </a:solidFill>
        <a:ln w="12712">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1201" b="0" i="0" u="none" strike="noStrike" baseline="0">
          <a:solidFill>
            <a:srgbClr val="000000"/>
          </a:solidFill>
          <a:latin typeface="宋体"/>
          <a:ea typeface="宋体"/>
          <a:cs typeface="宋体"/>
        </a:defRPr>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130" b="0" i="0" u="none" strike="noStrike" baseline="0">
                <a:solidFill>
                  <a:srgbClr val="000000"/>
                </a:solidFill>
                <a:latin typeface="宋体"/>
                <a:ea typeface="宋体"/>
                <a:cs typeface="宋体"/>
              </a:defRPr>
            </a:pPr>
            <a:r>
              <a:rPr lang="zh-CN" altLang="en-US" sz="1130" b="0" i="0" u="none" strike="noStrike" baseline="0">
                <a:solidFill>
                  <a:srgbClr val="000000"/>
                </a:solidFill>
                <a:latin typeface="宋体"/>
                <a:ea typeface="宋体"/>
              </a:rPr>
              <a:t>市场营销（</a:t>
            </a:r>
            <a:r>
              <a:rPr lang="en-US" altLang="zh-CN" sz="1130" b="0" i="0" u="none" strike="noStrike" baseline="0">
                <a:solidFill>
                  <a:srgbClr val="000000"/>
                </a:solidFill>
                <a:latin typeface="宋体"/>
                <a:ea typeface="宋体"/>
              </a:rPr>
              <a:t>3+2</a:t>
            </a:r>
            <a:r>
              <a:rPr lang="zh-CN" altLang="en-US" sz="1130" b="0" i="0" u="none" strike="noStrike" baseline="0">
                <a:solidFill>
                  <a:srgbClr val="000000"/>
                </a:solidFill>
                <a:latin typeface="宋体"/>
                <a:ea typeface="宋体"/>
              </a:rPr>
              <a:t>）</a:t>
            </a:r>
            <a:r>
              <a:rPr lang="en-US" altLang="zh-CN" sz="1130" b="0" i="0" u="none" strike="noStrike" baseline="0">
                <a:solidFill>
                  <a:srgbClr val="000000"/>
                </a:solidFill>
                <a:latin typeface="宋体"/>
                <a:ea typeface="宋体"/>
              </a:rPr>
              <a:t>171</a:t>
            </a:r>
            <a:r>
              <a:rPr lang="zh-CN" altLang="en-US" sz="1130" b="0" i="0" u="none" strike="noStrike" baseline="0">
                <a:solidFill>
                  <a:srgbClr val="000000"/>
                </a:solidFill>
                <a:latin typeface="宋体"/>
                <a:ea typeface="宋体"/>
              </a:rPr>
              <a:t>班成绩分布</a:t>
            </a:r>
          </a:p>
        </c:rich>
      </c:tx>
      <c:layout>
        <c:manualLayout>
          <c:xMode val="edge"/>
          <c:yMode val="edge"/>
          <c:x val="0.30459762926746115"/>
          <c:y val="1.9354966992762269E-2"/>
        </c:manualLayout>
      </c:layout>
      <c:spPr>
        <a:noFill/>
        <a:ln w="23916">
          <a:noFill/>
        </a:ln>
      </c:spPr>
    </c:title>
    <c:plotArea>
      <c:layout>
        <c:manualLayout>
          <c:layoutTarget val="inner"/>
          <c:xMode val="edge"/>
          <c:yMode val="edge"/>
          <c:x val="0.29469548133595325"/>
          <c:y val="0.17500000000000004"/>
          <c:w val="0.68565815324165025"/>
          <c:h val="0.58124999999999949"/>
        </c:manualLayout>
      </c:layout>
      <c:barChart>
        <c:barDir val="col"/>
        <c:grouping val="clustered"/>
        <c:varyColors val="1"/>
        <c:ser>
          <c:idx val="0"/>
          <c:order val="0"/>
          <c:tx>
            <c:strRef>
              <c:f>直方图!$B$1:$B$2</c:f>
              <c:strCache>
                <c:ptCount val="1"/>
                <c:pt idx="0">
                  <c:v>市场营销（3+2）171班 人数</c:v>
                </c:pt>
              </c:strCache>
            </c:strRef>
          </c:tx>
          <c:spPr>
            <a:solidFill>
              <a:srgbClr val="9999FF"/>
            </a:solidFill>
            <a:ln w="11958">
              <a:solidFill>
                <a:srgbClr val="000000"/>
              </a:solidFill>
              <a:prstDash val="solid"/>
            </a:ln>
          </c:spPr>
          <c:dPt>
            <c:idx val="1"/>
            <c:spPr>
              <a:solidFill>
                <a:srgbClr val="993366"/>
              </a:solidFill>
              <a:ln w="11958">
                <a:solidFill>
                  <a:srgbClr val="000000"/>
                </a:solidFill>
                <a:prstDash val="solid"/>
              </a:ln>
            </c:spPr>
          </c:dPt>
          <c:dPt>
            <c:idx val="2"/>
            <c:spPr>
              <a:solidFill>
                <a:srgbClr val="FFFFCC"/>
              </a:solidFill>
              <a:ln w="11958">
                <a:solidFill>
                  <a:srgbClr val="000000"/>
                </a:solidFill>
                <a:prstDash val="solid"/>
              </a:ln>
            </c:spPr>
          </c:dPt>
          <c:dPt>
            <c:idx val="3"/>
            <c:spPr>
              <a:solidFill>
                <a:srgbClr val="CCFFFF"/>
              </a:solidFill>
              <a:ln w="11958">
                <a:solidFill>
                  <a:srgbClr val="000000"/>
                </a:solidFill>
                <a:prstDash val="solid"/>
              </a:ln>
            </c:spPr>
          </c:dPt>
          <c:dPt>
            <c:idx val="4"/>
            <c:spPr>
              <a:solidFill>
                <a:srgbClr val="660066"/>
              </a:solidFill>
              <a:ln w="11958">
                <a:solidFill>
                  <a:srgbClr val="000000"/>
                </a:solidFill>
                <a:prstDash val="solid"/>
              </a:ln>
            </c:spPr>
          </c:dPt>
          <c:dLbls>
            <c:spPr>
              <a:noFill/>
              <a:ln w="23916">
                <a:noFill/>
              </a:ln>
            </c:spPr>
            <c:txPr>
              <a:bodyPr/>
              <a:lstStyle/>
              <a:p>
                <a:pPr>
                  <a:defRPr sz="918" b="0" i="0" u="none" strike="noStrike" baseline="0">
                    <a:solidFill>
                      <a:srgbClr val="000000"/>
                    </a:solidFill>
                    <a:latin typeface="Times New Roman"/>
                    <a:ea typeface="Times New Roman"/>
                    <a:cs typeface="Times New Roman"/>
                  </a:defRPr>
                </a:pPr>
                <a:endParaRPr lang="zh-CN"/>
              </a:p>
            </c:txPr>
            <c:showVal val="1"/>
          </c:dLbls>
          <c:cat>
            <c:strRef>
              <c:f>直方图!$A$3:$A$7</c:f>
              <c:strCache>
                <c:ptCount val="5"/>
                <c:pt idx="0">
                  <c:v>90－100</c:v>
                </c:pt>
                <c:pt idx="1">
                  <c:v>80－89</c:v>
                </c:pt>
                <c:pt idx="2">
                  <c:v>70－79</c:v>
                </c:pt>
                <c:pt idx="3">
                  <c:v>60－69</c:v>
                </c:pt>
                <c:pt idx="4">
                  <c:v>60以下</c:v>
                </c:pt>
              </c:strCache>
            </c:strRef>
          </c:cat>
          <c:val>
            <c:numRef>
              <c:f>直方图!$B$3:$B$7</c:f>
              <c:numCache>
                <c:formatCode>General</c:formatCode>
                <c:ptCount val="5"/>
                <c:pt idx="0">
                  <c:v>1</c:v>
                </c:pt>
                <c:pt idx="1">
                  <c:v>6</c:v>
                </c:pt>
                <c:pt idx="2">
                  <c:v>13</c:v>
                </c:pt>
                <c:pt idx="3">
                  <c:v>13</c:v>
                </c:pt>
                <c:pt idx="4">
                  <c:v>15</c:v>
                </c:pt>
              </c:numCache>
            </c:numRef>
          </c:val>
        </c:ser>
        <c:gapWidth val="0"/>
        <c:axId val="295368192"/>
        <c:axId val="295370112"/>
      </c:barChart>
      <c:catAx>
        <c:axId val="295368192"/>
        <c:scaling>
          <c:orientation val="minMax"/>
        </c:scaling>
        <c:axPos val="b"/>
        <c:title>
          <c:tx>
            <c:rich>
              <a:bodyPr/>
              <a:lstStyle/>
              <a:p>
                <a:pPr>
                  <a:defRPr sz="1036" b="0" i="0" u="none" strike="noStrike" baseline="0">
                    <a:solidFill>
                      <a:srgbClr val="000000"/>
                    </a:solidFill>
                    <a:latin typeface="宋体"/>
                    <a:ea typeface="宋体"/>
                    <a:cs typeface="宋体"/>
                  </a:defRPr>
                </a:pPr>
                <a:r>
                  <a:rPr lang="zh-CN" altLang="en-US"/>
                  <a:t>得分</a:t>
                </a:r>
              </a:p>
            </c:rich>
          </c:tx>
          <c:layout>
            <c:manualLayout>
              <c:xMode val="edge"/>
              <c:yMode val="edge"/>
              <c:x val="0.64176241507717746"/>
              <c:y val="0.91162212677960708"/>
            </c:manualLayout>
          </c:layout>
          <c:spPr>
            <a:noFill/>
            <a:ln w="23916">
              <a:noFill/>
            </a:ln>
          </c:spPr>
        </c:title>
        <c:numFmt formatCode="General" sourceLinked="1"/>
        <c:majorTickMark val="in"/>
        <c:tickLblPos val="nextTo"/>
        <c:spPr>
          <a:ln w="2990">
            <a:solidFill>
              <a:srgbClr val="000000"/>
            </a:solidFill>
            <a:prstDash val="solid"/>
          </a:ln>
        </c:spPr>
        <c:txPr>
          <a:bodyPr rot="0" vert="horz"/>
          <a:lstStyle/>
          <a:p>
            <a:pPr>
              <a:defRPr sz="1130" b="0" i="0" u="none" strike="noStrike" baseline="0">
                <a:solidFill>
                  <a:srgbClr val="000000"/>
                </a:solidFill>
                <a:latin typeface="宋体"/>
                <a:ea typeface="宋体"/>
                <a:cs typeface="宋体"/>
              </a:defRPr>
            </a:pPr>
            <a:endParaRPr lang="zh-CN"/>
          </a:p>
        </c:txPr>
        <c:crossAx val="295370112"/>
        <c:crosses val="autoZero"/>
        <c:auto val="1"/>
        <c:lblAlgn val="ctr"/>
        <c:lblOffset val="100"/>
        <c:tickMarkSkip val="1"/>
      </c:catAx>
      <c:valAx>
        <c:axId val="295370112"/>
        <c:scaling>
          <c:orientation val="minMax"/>
        </c:scaling>
        <c:axPos val="l"/>
        <c:majorGridlines>
          <c:spPr>
            <a:ln w="2990">
              <a:solidFill>
                <a:srgbClr val="000000"/>
              </a:solidFill>
              <a:prstDash val="solid"/>
            </a:ln>
          </c:spPr>
        </c:majorGridlines>
        <c:title>
          <c:tx>
            <c:rich>
              <a:bodyPr/>
              <a:lstStyle/>
              <a:p>
                <a:pPr>
                  <a:defRPr sz="1036" b="0" i="0" u="none" strike="noStrike" baseline="0">
                    <a:solidFill>
                      <a:srgbClr val="000000"/>
                    </a:solidFill>
                    <a:latin typeface="宋体"/>
                    <a:ea typeface="宋体"/>
                    <a:cs typeface="宋体"/>
                  </a:defRPr>
                </a:pPr>
                <a:r>
                  <a:rPr lang="zh-CN" altLang="en-US"/>
                  <a:t>人数</a:t>
                </a:r>
              </a:p>
            </c:rich>
          </c:tx>
          <c:layout>
            <c:manualLayout>
              <c:xMode val="edge"/>
              <c:yMode val="edge"/>
              <c:x val="2.1072988620104833E-2"/>
              <c:y val="0.40322556271375182"/>
            </c:manualLayout>
          </c:layout>
          <c:spPr>
            <a:noFill/>
            <a:ln w="23916">
              <a:noFill/>
            </a:ln>
          </c:spPr>
        </c:title>
        <c:numFmt formatCode="General" sourceLinked="1"/>
        <c:majorTickMark val="in"/>
        <c:tickLblPos val="nextTo"/>
        <c:spPr>
          <a:ln w="2990">
            <a:solidFill>
              <a:srgbClr val="000000"/>
            </a:solidFill>
            <a:prstDash val="solid"/>
          </a:ln>
        </c:spPr>
        <c:txPr>
          <a:bodyPr rot="0" vert="horz"/>
          <a:lstStyle/>
          <a:p>
            <a:pPr>
              <a:defRPr sz="918" b="0" i="0" u="none" strike="noStrike" baseline="0">
                <a:solidFill>
                  <a:srgbClr val="000000"/>
                </a:solidFill>
                <a:latin typeface="Times New Roman"/>
                <a:ea typeface="Times New Roman"/>
                <a:cs typeface="Times New Roman"/>
              </a:defRPr>
            </a:pPr>
            <a:endParaRPr lang="zh-CN"/>
          </a:p>
        </c:txPr>
        <c:crossAx val="295368192"/>
        <c:crosses val="autoZero"/>
        <c:crossBetween val="between"/>
      </c:valAx>
      <c:dTable>
        <c:showHorzBorder val="1"/>
        <c:showVertBorder val="1"/>
        <c:showOutline val="1"/>
        <c:spPr>
          <a:ln w="2990">
            <a:solidFill>
              <a:srgbClr val="000000"/>
            </a:solidFill>
            <a:prstDash val="solid"/>
          </a:ln>
        </c:spPr>
        <c:txPr>
          <a:bodyPr/>
          <a:lstStyle/>
          <a:p>
            <a:pPr rtl="0">
              <a:defRPr sz="918" b="0" i="0" u="none" strike="noStrike" baseline="0">
                <a:solidFill>
                  <a:srgbClr val="000000"/>
                </a:solidFill>
                <a:latin typeface="Times New Roman"/>
                <a:ea typeface="Times New Roman"/>
                <a:cs typeface="Times New Roman"/>
              </a:defRPr>
            </a:pPr>
            <a:endParaRPr lang="zh-CN"/>
          </a:p>
        </c:txPr>
      </c:dTable>
      <c:spPr>
        <a:solidFill>
          <a:srgbClr val="C0C0C0"/>
        </a:solidFill>
        <a:ln w="11958">
          <a:solidFill>
            <a:srgbClr val="808080"/>
          </a:solidFill>
          <a:prstDash val="solid"/>
        </a:ln>
      </c:spPr>
    </c:plotArea>
    <c:plotVisOnly val="1"/>
    <c:dispBlanksAs val="gap"/>
  </c:chart>
  <c:spPr>
    <a:solidFill>
      <a:srgbClr val="FFFFFF"/>
    </a:solidFill>
    <a:ln w="2990">
      <a:solidFill>
        <a:srgbClr val="000000"/>
      </a:solidFill>
      <a:prstDash val="solid"/>
    </a:ln>
  </c:spPr>
  <c:txPr>
    <a:bodyPr/>
    <a:lstStyle/>
    <a:p>
      <a:pPr>
        <a:defRPr sz="1130" b="0" i="0" u="none" strike="noStrike" baseline="0">
          <a:solidFill>
            <a:srgbClr val="000000"/>
          </a:solidFill>
          <a:latin typeface="宋体"/>
          <a:ea typeface="宋体"/>
          <a:cs typeface="宋体"/>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74</Pages>
  <Words>3826</Words>
  <Characters>21810</Characters>
  <Application>Microsoft Office Word</Application>
  <DocSecurity>0</DocSecurity>
  <Lines>181</Lines>
  <Paragraphs>51</Paragraphs>
  <ScaleCrop>false</ScaleCrop>
  <Company/>
  <LinksUpToDate>false</LinksUpToDate>
  <CharactersWithSpaces>25585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dc:creator>
  <cp:keywords/>
  <dc:description/>
  <cp:lastModifiedBy>GY</cp:lastModifiedBy>
  <cp:revision>7</cp:revision>
  <dcterms:created xsi:type="dcterms:W3CDTF">2018-03-14T02:18:00Z</dcterms:created>
  <dcterms:modified xsi:type="dcterms:W3CDTF">2018-03-27T06:05:00Z</dcterms:modified>
</cp:coreProperties>
</file>